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FF96" w14:textId="77777777" w:rsidR="00BC1910" w:rsidRPr="00F05EFF" w:rsidRDefault="00BC1910" w:rsidP="00BC1910">
      <w:pPr>
        <w:pStyle w:val="Default"/>
        <w:jc w:val="center"/>
        <w:rPr>
          <w:rFonts w:ascii="Arial" w:hAnsi="Arial" w:cs="Arial"/>
        </w:rPr>
      </w:pPr>
      <w:r w:rsidRPr="00F05EFF">
        <w:rPr>
          <w:rFonts w:ascii="Arial" w:hAnsi="Arial" w:cs="Arial"/>
          <w:b/>
          <w:bCs/>
        </w:rPr>
        <w:t xml:space="preserve">STATE OF CALIFORNIA </w:t>
      </w:r>
    </w:p>
    <w:p w14:paraId="430F0006" w14:textId="77777777" w:rsidR="00BC1910" w:rsidRPr="00F05EFF" w:rsidRDefault="00BC1910" w:rsidP="00BC1910">
      <w:pPr>
        <w:pStyle w:val="Default"/>
        <w:jc w:val="center"/>
        <w:rPr>
          <w:rFonts w:ascii="Arial" w:hAnsi="Arial" w:cs="Arial"/>
        </w:rPr>
      </w:pPr>
      <w:r w:rsidRPr="00F05EFF">
        <w:rPr>
          <w:rFonts w:ascii="Arial" w:hAnsi="Arial" w:cs="Arial"/>
          <w:b/>
          <w:bCs/>
        </w:rPr>
        <w:t xml:space="preserve">DEPARTMENT OF INDUSTRIAL RELATIONS </w:t>
      </w:r>
    </w:p>
    <w:p w14:paraId="3180BA8D" w14:textId="77777777" w:rsidR="00F55838" w:rsidRPr="00F05EFF" w:rsidRDefault="00BC1910" w:rsidP="003E75EA">
      <w:pPr>
        <w:pStyle w:val="Default"/>
        <w:spacing w:after="240"/>
        <w:jc w:val="center"/>
        <w:rPr>
          <w:rFonts w:ascii="Arial" w:hAnsi="Arial" w:cs="Arial"/>
          <w:b/>
          <w:bCs/>
        </w:rPr>
      </w:pPr>
      <w:r w:rsidRPr="00F05EFF">
        <w:rPr>
          <w:rFonts w:ascii="Arial" w:hAnsi="Arial" w:cs="Arial"/>
          <w:b/>
          <w:bCs/>
        </w:rPr>
        <w:t xml:space="preserve">DIVISION OF WORKERS’ COMPENSATION </w:t>
      </w:r>
    </w:p>
    <w:p w14:paraId="32817AEE" w14:textId="77777777" w:rsidR="00F55838" w:rsidRPr="00F05EFF" w:rsidRDefault="0087540D" w:rsidP="003E75EA">
      <w:pPr>
        <w:widowControl/>
        <w:spacing w:after="240"/>
        <w:jc w:val="center"/>
        <w:rPr>
          <w:rFonts w:ascii="Arial" w:hAnsi="Arial" w:cs="Arial"/>
          <w:b/>
          <w:color w:val="000000"/>
          <w:sz w:val="24"/>
          <w:szCs w:val="24"/>
        </w:rPr>
      </w:pPr>
      <w:r w:rsidRPr="00F05EFF">
        <w:rPr>
          <w:rFonts w:ascii="Arial" w:hAnsi="Arial" w:cs="Arial"/>
          <w:b/>
          <w:color w:val="000000"/>
          <w:sz w:val="24"/>
          <w:szCs w:val="24"/>
        </w:rPr>
        <w:t>FINAL</w:t>
      </w:r>
      <w:r w:rsidR="00F55838" w:rsidRPr="00F05EFF">
        <w:rPr>
          <w:rFonts w:ascii="Arial" w:hAnsi="Arial" w:cs="Arial"/>
          <w:b/>
          <w:color w:val="000000"/>
          <w:sz w:val="24"/>
          <w:szCs w:val="24"/>
        </w:rPr>
        <w:t xml:space="preserve"> STATEMENT OF REASONS</w:t>
      </w:r>
    </w:p>
    <w:p w14:paraId="2C55CFC8" w14:textId="77777777" w:rsidR="00F55838" w:rsidRPr="00F05EFF" w:rsidRDefault="00F55838">
      <w:pPr>
        <w:widowControl/>
        <w:jc w:val="center"/>
        <w:rPr>
          <w:rFonts w:ascii="Arial" w:hAnsi="Arial" w:cs="Arial"/>
          <w:b/>
          <w:color w:val="000000"/>
          <w:sz w:val="24"/>
          <w:szCs w:val="24"/>
        </w:rPr>
      </w:pPr>
      <w:r w:rsidRPr="00F05EFF">
        <w:rPr>
          <w:rFonts w:ascii="Arial" w:hAnsi="Arial" w:cs="Arial"/>
          <w:b/>
          <w:color w:val="000000"/>
          <w:sz w:val="24"/>
          <w:szCs w:val="24"/>
        </w:rPr>
        <w:t>Subject Matter of Regulations:  Workers’ Compensation</w:t>
      </w:r>
    </w:p>
    <w:p w14:paraId="731104E5" w14:textId="77777777" w:rsidR="00F55838" w:rsidRPr="00F05EFF" w:rsidRDefault="00F55838" w:rsidP="003E75EA">
      <w:pPr>
        <w:widowControl/>
        <w:spacing w:after="240"/>
        <w:jc w:val="center"/>
        <w:rPr>
          <w:rFonts w:ascii="Arial" w:hAnsi="Arial" w:cs="Arial"/>
          <w:b/>
          <w:color w:val="000000"/>
          <w:sz w:val="24"/>
          <w:szCs w:val="24"/>
        </w:rPr>
      </w:pPr>
      <w:r w:rsidRPr="00F05EFF">
        <w:rPr>
          <w:rFonts w:ascii="Arial" w:hAnsi="Arial" w:cs="Arial"/>
          <w:b/>
          <w:color w:val="000000"/>
          <w:sz w:val="24"/>
          <w:szCs w:val="24"/>
        </w:rPr>
        <w:t>Qualified Medical Evaluator Regulations</w:t>
      </w:r>
    </w:p>
    <w:p w14:paraId="6EF5ABD7" w14:textId="77777777" w:rsidR="00F55838" w:rsidRPr="00F05EFF" w:rsidRDefault="00F55838">
      <w:pPr>
        <w:widowControl/>
        <w:jc w:val="center"/>
        <w:rPr>
          <w:rFonts w:ascii="Arial" w:hAnsi="Arial" w:cs="Arial"/>
          <w:b/>
          <w:color w:val="000000"/>
          <w:sz w:val="24"/>
          <w:szCs w:val="24"/>
          <w:u w:val="single"/>
        </w:rPr>
      </w:pPr>
      <w:r w:rsidRPr="00F05EFF">
        <w:rPr>
          <w:rFonts w:ascii="Arial" w:hAnsi="Arial" w:cs="Arial"/>
          <w:b/>
          <w:color w:val="000000"/>
          <w:sz w:val="24"/>
          <w:szCs w:val="24"/>
          <w:u w:val="single"/>
        </w:rPr>
        <w:t>TITLE 8.  CALIFORNIA CODE OF REGULATIONS</w:t>
      </w:r>
    </w:p>
    <w:p w14:paraId="61CE519D" w14:textId="77777777" w:rsidR="00F55838" w:rsidRPr="00F05EFF" w:rsidRDefault="001A49A2" w:rsidP="003E75EA">
      <w:pPr>
        <w:widowControl/>
        <w:spacing w:after="360"/>
        <w:jc w:val="center"/>
        <w:rPr>
          <w:rFonts w:ascii="Arial" w:hAnsi="Arial" w:cs="Arial"/>
          <w:b/>
          <w:color w:val="000000"/>
          <w:sz w:val="24"/>
          <w:szCs w:val="24"/>
          <w:u w:val="single"/>
        </w:rPr>
      </w:pPr>
      <w:r w:rsidRPr="00F05EFF">
        <w:rPr>
          <w:rFonts w:ascii="Arial" w:hAnsi="Arial" w:cs="Arial"/>
          <w:b/>
          <w:color w:val="000000"/>
          <w:sz w:val="24"/>
          <w:szCs w:val="24"/>
          <w:u w:val="single"/>
        </w:rPr>
        <w:t>SECTION 36.7</w:t>
      </w:r>
    </w:p>
    <w:p w14:paraId="431DCD46" w14:textId="77777777" w:rsidR="004161EE" w:rsidRPr="00F05EFF" w:rsidRDefault="004161EE" w:rsidP="00F05EFF">
      <w:pPr>
        <w:autoSpaceDE/>
        <w:autoSpaceDN/>
        <w:adjustRightInd/>
        <w:spacing w:after="120"/>
        <w:rPr>
          <w:rFonts w:ascii="Arial" w:hAnsi="Arial" w:cs="Arial"/>
          <w:sz w:val="24"/>
          <w:szCs w:val="24"/>
        </w:rPr>
      </w:pPr>
      <w:r w:rsidRPr="004161EE">
        <w:rPr>
          <w:rFonts w:ascii="Arial" w:hAnsi="Arial" w:cs="Arial"/>
          <w:sz w:val="24"/>
          <w:szCs w:val="24"/>
        </w:rPr>
        <w:t xml:space="preserve">The Administrative Director of Division of Workers’ Compensation, pursuant to the authority vested by Labor Code sections </w:t>
      </w:r>
      <w:r w:rsidRPr="00F05EFF">
        <w:rPr>
          <w:rFonts w:ascii="Arial" w:hAnsi="Arial" w:cs="Arial"/>
          <w:sz w:val="24"/>
          <w:szCs w:val="24"/>
        </w:rPr>
        <w:t>53, 111(a), 133, 139.2 and 5307.3</w:t>
      </w:r>
      <w:r w:rsidRPr="004161EE">
        <w:rPr>
          <w:rFonts w:ascii="Arial" w:hAnsi="Arial" w:cs="Arial"/>
          <w:sz w:val="24"/>
          <w:szCs w:val="24"/>
        </w:rPr>
        <w:t>, has adopted</w:t>
      </w:r>
      <w:r w:rsidRPr="00F05EFF">
        <w:rPr>
          <w:rFonts w:ascii="Arial" w:hAnsi="Arial" w:cs="Arial"/>
          <w:sz w:val="24"/>
          <w:szCs w:val="24"/>
        </w:rPr>
        <w:t xml:space="preserve"> the</w:t>
      </w:r>
      <w:r w:rsidRPr="004161EE">
        <w:rPr>
          <w:rFonts w:ascii="Arial" w:hAnsi="Arial" w:cs="Arial"/>
          <w:sz w:val="24"/>
          <w:szCs w:val="24"/>
        </w:rPr>
        <w:t xml:space="preserve"> </w:t>
      </w:r>
      <w:r w:rsidRPr="00F05EFF">
        <w:rPr>
          <w:rFonts w:ascii="Arial" w:hAnsi="Arial" w:cs="Arial"/>
          <w:sz w:val="24"/>
          <w:szCs w:val="24"/>
        </w:rPr>
        <w:t>regulation</w:t>
      </w:r>
      <w:r w:rsidRPr="004161EE">
        <w:rPr>
          <w:rFonts w:ascii="Arial" w:hAnsi="Arial" w:cs="Arial"/>
          <w:sz w:val="24"/>
          <w:szCs w:val="24"/>
        </w:rPr>
        <w:t xml:space="preserve"> described below, to implement, interpret, and make specific the provisions of Labor Code section 139.</w:t>
      </w:r>
      <w:r w:rsidRPr="00F05EFF">
        <w:rPr>
          <w:rFonts w:ascii="Arial" w:hAnsi="Arial" w:cs="Arial"/>
          <w:sz w:val="24"/>
          <w:szCs w:val="24"/>
        </w:rPr>
        <w:t>2 and Labor Code section 4628</w:t>
      </w:r>
      <w:r w:rsidRPr="004161EE">
        <w:rPr>
          <w:rFonts w:ascii="Arial" w:hAnsi="Arial" w:cs="Arial"/>
          <w:sz w:val="24"/>
          <w:szCs w:val="24"/>
        </w:rPr>
        <w:t xml:space="preserve">. </w:t>
      </w:r>
      <w:r w:rsidR="00F05EFF" w:rsidRPr="00F05EFF">
        <w:rPr>
          <w:rFonts w:ascii="Arial" w:hAnsi="Arial" w:cs="Arial"/>
          <w:color w:val="000000"/>
          <w:sz w:val="24"/>
          <w:szCs w:val="24"/>
        </w:rPr>
        <w:t>The regulation</w:t>
      </w:r>
      <w:r w:rsidRPr="004161EE">
        <w:rPr>
          <w:rFonts w:ascii="Arial" w:hAnsi="Arial" w:cs="Arial"/>
          <w:color w:val="000000"/>
          <w:sz w:val="24"/>
          <w:szCs w:val="24"/>
        </w:rPr>
        <w:t xml:space="preserve"> </w:t>
      </w:r>
      <w:r w:rsidRPr="004161EE">
        <w:rPr>
          <w:rFonts w:ascii="Arial" w:hAnsi="Arial" w:cs="Arial"/>
          <w:sz w:val="24"/>
          <w:szCs w:val="24"/>
        </w:rPr>
        <w:t>adopt</w:t>
      </w:r>
      <w:r w:rsidR="00F05EFF" w:rsidRPr="00F05EFF">
        <w:rPr>
          <w:rFonts w:ascii="Arial" w:hAnsi="Arial" w:cs="Arial"/>
          <w:sz w:val="24"/>
          <w:szCs w:val="24"/>
        </w:rPr>
        <w:t>s Article 3 of Chapter 1</w:t>
      </w:r>
      <w:r w:rsidRPr="004161EE">
        <w:rPr>
          <w:rFonts w:ascii="Arial" w:hAnsi="Arial" w:cs="Arial"/>
          <w:sz w:val="24"/>
          <w:szCs w:val="24"/>
        </w:rPr>
        <w:t>, of Title 8,</w:t>
      </w:r>
      <w:r w:rsidR="00444D97">
        <w:rPr>
          <w:rFonts w:ascii="Arial" w:hAnsi="Arial" w:cs="Arial"/>
          <w:sz w:val="24"/>
          <w:szCs w:val="24"/>
        </w:rPr>
        <w:t xml:space="preserve"> California Code of Regulations</w:t>
      </w:r>
      <w:r w:rsidRPr="004161EE">
        <w:rPr>
          <w:rFonts w:ascii="Arial" w:hAnsi="Arial" w:cs="Arial"/>
          <w:sz w:val="24"/>
          <w:szCs w:val="24"/>
        </w:rPr>
        <w:t xml:space="preserve"> sect</w:t>
      </w:r>
      <w:r w:rsidR="00F05EFF" w:rsidRPr="00F05EFF">
        <w:rPr>
          <w:rFonts w:ascii="Arial" w:hAnsi="Arial" w:cs="Arial"/>
          <w:sz w:val="24"/>
          <w:szCs w:val="24"/>
        </w:rPr>
        <w:t>ion</w:t>
      </w:r>
      <w:r w:rsidRPr="004161EE">
        <w:rPr>
          <w:rFonts w:ascii="Arial" w:hAnsi="Arial" w:cs="Arial"/>
          <w:sz w:val="24"/>
          <w:szCs w:val="24"/>
        </w:rPr>
        <w:t xml:space="preserve"> </w:t>
      </w:r>
      <w:r w:rsidR="00F05EFF" w:rsidRPr="00F05EFF">
        <w:rPr>
          <w:rFonts w:ascii="Arial" w:hAnsi="Arial" w:cs="Arial"/>
          <w:sz w:val="24"/>
          <w:szCs w:val="24"/>
        </w:rPr>
        <w:t>36.7</w:t>
      </w:r>
      <w:r w:rsidRPr="004161EE">
        <w:rPr>
          <w:rFonts w:ascii="Arial" w:hAnsi="Arial" w:cs="Arial"/>
          <w:sz w:val="24"/>
          <w:szCs w:val="24"/>
        </w:rPr>
        <w:t xml:space="preserve">. </w:t>
      </w:r>
      <w:r w:rsidR="00F05EFF" w:rsidRPr="00F05EFF">
        <w:rPr>
          <w:rFonts w:ascii="Arial" w:hAnsi="Arial" w:cs="Arial"/>
          <w:color w:val="000000"/>
          <w:sz w:val="24"/>
          <w:szCs w:val="24"/>
        </w:rPr>
        <w:t xml:space="preserve">The regulation governs Workers’ Compensation Qualified Medical Evaluators.  </w:t>
      </w:r>
      <w:r w:rsidRPr="004161EE">
        <w:rPr>
          <w:rFonts w:ascii="Arial" w:hAnsi="Arial" w:cs="Arial"/>
          <w:sz w:val="24"/>
          <w:szCs w:val="24"/>
        </w:rPr>
        <w:t>The regulation</w:t>
      </w:r>
      <w:r w:rsidR="00F05EFF" w:rsidRPr="00F05EFF">
        <w:rPr>
          <w:rFonts w:ascii="Arial" w:hAnsi="Arial" w:cs="Arial"/>
          <w:sz w:val="24"/>
          <w:szCs w:val="24"/>
        </w:rPr>
        <w:t xml:space="preserve"> is</w:t>
      </w:r>
      <w:r w:rsidRPr="004161EE">
        <w:rPr>
          <w:rFonts w:ascii="Arial" w:hAnsi="Arial" w:cs="Arial"/>
          <w:sz w:val="24"/>
          <w:szCs w:val="24"/>
        </w:rPr>
        <w:t>:</w:t>
      </w:r>
    </w:p>
    <w:p w14:paraId="6958DD14" w14:textId="77777777" w:rsidR="00370A47" w:rsidRPr="00F05EFF" w:rsidRDefault="004161EE" w:rsidP="007F6D7F">
      <w:pPr>
        <w:widowControl/>
        <w:spacing w:after="360"/>
        <w:rPr>
          <w:rFonts w:ascii="Arial" w:hAnsi="Arial" w:cs="Arial"/>
          <w:sz w:val="24"/>
          <w:szCs w:val="24"/>
        </w:rPr>
      </w:pPr>
      <w:r w:rsidRPr="00F05EFF">
        <w:rPr>
          <w:rFonts w:ascii="Arial" w:hAnsi="Arial" w:cs="Arial"/>
          <w:sz w:val="24"/>
          <w:szCs w:val="24"/>
        </w:rPr>
        <w:t>Adopt</w:t>
      </w:r>
      <w:r w:rsidR="00444D97">
        <w:rPr>
          <w:rFonts w:ascii="Arial" w:hAnsi="Arial" w:cs="Arial"/>
          <w:sz w:val="24"/>
          <w:szCs w:val="24"/>
        </w:rPr>
        <w:t xml:space="preserve"> section 36.7</w:t>
      </w:r>
      <w:r w:rsidR="00444D97">
        <w:rPr>
          <w:rFonts w:ascii="Arial" w:hAnsi="Arial" w:cs="Arial"/>
          <w:sz w:val="24"/>
          <w:szCs w:val="24"/>
        </w:rPr>
        <w:tab/>
      </w:r>
      <w:r w:rsidR="00E42A09" w:rsidRPr="00F05EFF">
        <w:rPr>
          <w:rFonts w:ascii="Arial" w:hAnsi="Arial" w:cs="Arial"/>
          <w:sz w:val="24"/>
          <w:szCs w:val="24"/>
        </w:rPr>
        <w:t>Electronic Service</w:t>
      </w:r>
      <w:r w:rsidR="00606FAC" w:rsidRPr="00F05EFF">
        <w:rPr>
          <w:rFonts w:ascii="Arial" w:hAnsi="Arial" w:cs="Arial"/>
          <w:sz w:val="24"/>
          <w:szCs w:val="24"/>
        </w:rPr>
        <w:t xml:space="preserve"> of Medical-Legal Reports by Medical Evaluators </w:t>
      </w:r>
    </w:p>
    <w:p w14:paraId="112642A0" w14:textId="77777777" w:rsidR="00F05EFF" w:rsidRPr="00F05EFF" w:rsidRDefault="00F05EFF" w:rsidP="00F05EFF">
      <w:pPr>
        <w:widowControl/>
        <w:autoSpaceDE/>
        <w:autoSpaceDN/>
        <w:adjustRightInd/>
        <w:rPr>
          <w:rFonts w:ascii="Arial" w:hAnsi="Arial" w:cs="Arial"/>
          <w:b/>
          <w:sz w:val="24"/>
          <w:szCs w:val="24"/>
        </w:rPr>
      </w:pPr>
      <w:r w:rsidRPr="00F05EFF">
        <w:rPr>
          <w:rFonts w:ascii="Arial" w:hAnsi="Arial" w:cs="Arial"/>
          <w:b/>
          <w:sz w:val="24"/>
          <w:szCs w:val="24"/>
        </w:rPr>
        <w:t>REQUEST AND GOOD CAUSE FOR EFFECTIVE DATE UPON FILING WITH THE SECRETARY OF STATE</w:t>
      </w:r>
    </w:p>
    <w:p w14:paraId="03D6BF5B" w14:textId="77777777" w:rsidR="00F05EFF" w:rsidRPr="00F05EFF" w:rsidRDefault="00F05EFF" w:rsidP="00F05EFF">
      <w:pPr>
        <w:widowControl/>
        <w:autoSpaceDE/>
        <w:autoSpaceDN/>
        <w:adjustRightInd/>
        <w:jc w:val="both"/>
        <w:rPr>
          <w:rFonts w:ascii="Arial" w:hAnsi="Arial" w:cs="Arial"/>
          <w:sz w:val="24"/>
          <w:szCs w:val="24"/>
        </w:rPr>
      </w:pPr>
    </w:p>
    <w:p w14:paraId="6077C79F" w14:textId="77777777" w:rsidR="00F05EFF" w:rsidRPr="00F05EFF" w:rsidRDefault="00331A53" w:rsidP="00F05EFF">
      <w:pPr>
        <w:widowControl/>
        <w:autoSpaceDE/>
        <w:autoSpaceDN/>
        <w:adjustRightInd/>
        <w:jc w:val="both"/>
        <w:rPr>
          <w:rFonts w:ascii="Arial" w:hAnsi="Arial" w:cs="Arial"/>
          <w:sz w:val="24"/>
          <w:szCs w:val="24"/>
        </w:rPr>
      </w:pPr>
      <w:r>
        <w:rPr>
          <w:rFonts w:ascii="Arial" w:hAnsi="Arial" w:cs="Arial"/>
          <w:color w:val="000000"/>
          <w:sz w:val="24"/>
          <w:szCs w:val="24"/>
        </w:rPr>
        <w:t>The proposed regulation</w:t>
      </w:r>
      <w:r w:rsidR="00F05EFF" w:rsidRPr="00F05EFF">
        <w:rPr>
          <w:rFonts w:ascii="Arial" w:hAnsi="Arial" w:cs="Arial"/>
          <w:color w:val="000000"/>
          <w:sz w:val="24"/>
          <w:szCs w:val="24"/>
        </w:rPr>
        <w:t xml:space="preserve"> </w:t>
      </w:r>
      <w:r w:rsidR="00F05EFF">
        <w:rPr>
          <w:rFonts w:ascii="Arial" w:hAnsi="Arial" w:cs="Arial"/>
          <w:sz w:val="24"/>
          <w:szCs w:val="24"/>
        </w:rPr>
        <w:t>adopt Article 3 of Chapter 1</w:t>
      </w:r>
      <w:r w:rsidR="00F05EFF" w:rsidRPr="00F05EFF">
        <w:rPr>
          <w:rFonts w:ascii="Arial" w:hAnsi="Arial" w:cs="Arial"/>
          <w:sz w:val="24"/>
          <w:szCs w:val="24"/>
        </w:rPr>
        <w:t>, Title 8, Californ</w:t>
      </w:r>
      <w:r w:rsidR="00F05EFF">
        <w:rPr>
          <w:rFonts w:ascii="Arial" w:hAnsi="Arial" w:cs="Arial"/>
          <w:sz w:val="24"/>
          <w:szCs w:val="24"/>
        </w:rPr>
        <w:t>ia Code of Regulations, section 36.7</w:t>
      </w:r>
      <w:r w:rsidR="00F05EFF" w:rsidRPr="00F05EFF">
        <w:rPr>
          <w:rFonts w:ascii="Arial" w:hAnsi="Arial" w:cs="Arial"/>
          <w:sz w:val="24"/>
          <w:szCs w:val="24"/>
        </w:rPr>
        <w:t xml:space="preserve">.  </w:t>
      </w:r>
      <w:r w:rsidR="00F05EFF">
        <w:rPr>
          <w:rFonts w:ascii="Arial" w:hAnsi="Arial" w:cs="Arial"/>
          <w:sz w:val="24"/>
          <w:szCs w:val="24"/>
        </w:rPr>
        <w:t xml:space="preserve">This regulation (with some modifications) was in effect as an emergency regulation beginning in May 2020 through February 18, 2022.  </w:t>
      </w:r>
      <w:r w:rsidR="00444D97">
        <w:rPr>
          <w:rFonts w:ascii="Arial" w:hAnsi="Arial" w:cs="Arial"/>
          <w:sz w:val="24"/>
          <w:szCs w:val="24"/>
        </w:rPr>
        <w:t>Stakeholders</w:t>
      </w:r>
      <w:r w:rsidR="00F05EFF">
        <w:rPr>
          <w:rFonts w:ascii="Arial" w:hAnsi="Arial" w:cs="Arial"/>
          <w:sz w:val="24"/>
          <w:szCs w:val="24"/>
        </w:rPr>
        <w:t xml:space="preserve"> benefits from this regulation with more timely receipt of medical-legal reports and resulting timely benefits to injured workers.  </w:t>
      </w:r>
      <w:r w:rsidR="00444D97">
        <w:rPr>
          <w:rFonts w:ascii="Arial" w:hAnsi="Arial" w:cs="Arial"/>
          <w:color w:val="000000"/>
          <w:sz w:val="24"/>
          <w:szCs w:val="24"/>
        </w:rPr>
        <w:t xml:space="preserve">If the regulation does not become </w:t>
      </w:r>
      <w:r w:rsidR="00F05EFF" w:rsidRPr="00F05EFF">
        <w:rPr>
          <w:rFonts w:ascii="Arial" w:hAnsi="Arial" w:cs="Arial"/>
          <w:color w:val="000000"/>
          <w:sz w:val="24"/>
          <w:szCs w:val="24"/>
        </w:rPr>
        <w:t>effective upon filing with the Secretary of State, the earliest they can take effect is</w:t>
      </w:r>
      <w:r w:rsidR="00F05EFF">
        <w:rPr>
          <w:rFonts w:ascii="Arial" w:hAnsi="Arial" w:cs="Arial"/>
          <w:color w:val="000000"/>
          <w:sz w:val="24"/>
          <w:szCs w:val="24"/>
        </w:rPr>
        <w:t xml:space="preserve"> July 1, 2022</w:t>
      </w:r>
      <w:r w:rsidR="00F05EFF" w:rsidRPr="00F05EFF">
        <w:rPr>
          <w:rFonts w:ascii="Arial" w:hAnsi="Arial" w:cs="Arial"/>
          <w:color w:val="000000"/>
          <w:sz w:val="24"/>
          <w:szCs w:val="24"/>
        </w:rPr>
        <w:t xml:space="preserve">, </w:t>
      </w:r>
      <w:r w:rsidR="00F05EFF">
        <w:rPr>
          <w:rFonts w:ascii="Arial" w:hAnsi="Arial" w:cs="Arial"/>
          <w:color w:val="000000"/>
          <w:sz w:val="24"/>
          <w:szCs w:val="24"/>
        </w:rPr>
        <w:t xml:space="preserve">which can cause delays in </w:t>
      </w:r>
      <w:r w:rsidR="00444D97">
        <w:rPr>
          <w:rFonts w:ascii="Arial" w:hAnsi="Arial" w:cs="Arial"/>
          <w:color w:val="000000"/>
          <w:sz w:val="24"/>
          <w:szCs w:val="24"/>
        </w:rPr>
        <w:t>workers compensation</w:t>
      </w:r>
      <w:r w:rsidR="00F05EFF">
        <w:rPr>
          <w:rFonts w:ascii="Arial" w:hAnsi="Arial" w:cs="Arial"/>
          <w:color w:val="000000"/>
          <w:sz w:val="24"/>
          <w:szCs w:val="24"/>
        </w:rPr>
        <w:t xml:space="preserve">. </w:t>
      </w:r>
      <w:r w:rsidR="00F05EFF" w:rsidRPr="00F05EFF">
        <w:rPr>
          <w:rFonts w:ascii="Arial" w:hAnsi="Arial" w:cs="Arial"/>
          <w:sz w:val="24"/>
          <w:szCs w:val="24"/>
        </w:rPr>
        <w:t xml:space="preserve">The Division provides the following reasons why there is good cause for the effective date of these regulations to become effective upon filing with the Secretary of State. </w:t>
      </w:r>
    </w:p>
    <w:p w14:paraId="6E31F620" w14:textId="77777777" w:rsidR="00F05EFF" w:rsidRPr="00F05EFF" w:rsidRDefault="00F05EFF" w:rsidP="00F05EFF">
      <w:pPr>
        <w:widowControl/>
        <w:autoSpaceDE/>
        <w:autoSpaceDN/>
        <w:adjustRightInd/>
        <w:jc w:val="both"/>
        <w:rPr>
          <w:rFonts w:ascii="Arial" w:hAnsi="Arial" w:cs="Arial"/>
          <w:sz w:val="24"/>
          <w:szCs w:val="24"/>
        </w:rPr>
      </w:pPr>
    </w:p>
    <w:p w14:paraId="0DBC21E3" w14:textId="77777777" w:rsidR="00F05EFF" w:rsidRPr="00F05EFF" w:rsidRDefault="00F05EFF" w:rsidP="00F05EFF">
      <w:pPr>
        <w:widowControl/>
        <w:autoSpaceDE/>
        <w:autoSpaceDN/>
        <w:adjustRightInd/>
        <w:jc w:val="both"/>
        <w:rPr>
          <w:rFonts w:ascii="Arial" w:hAnsi="Arial" w:cs="Arial"/>
          <w:sz w:val="24"/>
          <w:szCs w:val="24"/>
        </w:rPr>
      </w:pPr>
    </w:p>
    <w:p w14:paraId="056CC97A" w14:textId="77777777" w:rsidR="00F05EFF" w:rsidRDefault="007057C7" w:rsidP="00F05EFF">
      <w:pPr>
        <w:widowControl/>
        <w:autoSpaceDE/>
        <w:autoSpaceDN/>
        <w:adjustRightInd/>
        <w:jc w:val="both"/>
        <w:rPr>
          <w:rFonts w:ascii="Arial" w:hAnsi="Arial" w:cs="Arial"/>
          <w:sz w:val="24"/>
          <w:szCs w:val="24"/>
        </w:rPr>
      </w:pPr>
      <w:r>
        <w:rPr>
          <w:rFonts w:ascii="Arial" w:hAnsi="Arial" w:cs="Arial"/>
          <w:sz w:val="24"/>
          <w:szCs w:val="24"/>
        </w:rPr>
        <w:t xml:space="preserve">The proposed regulation reduces waste by decreasing printing and postage through use of electronic service.  Further, the parties receive the report </w:t>
      </w:r>
      <w:r w:rsidR="00444D97">
        <w:rPr>
          <w:rFonts w:ascii="Arial" w:hAnsi="Arial" w:cs="Arial"/>
          <w:sz w:val="24"/>
          <w:szCs w:val="24"/>
        </w:rPr>
        <w:t xml:space="preserve">faster </w:t>
      </w:r>
      <w:r>
        <w:rPr>
          <w:rFonts w:ascii="Arial" w:hAnsi="Arial" w:cs="Arial"/>
          <w:sz w:val="24"/>
          <w:szCs w:val="24"/>
        </w:rPr>
        <w:t xml:space="preserve">which </w:t>
      </w:r>
      <w:r w:rsidR="00444D97">
        <w:rPr>
          <w:rFonts w:ascii="Arial" w:hAnsi="Arial" w:cs="Arial"/>
          <w:sz w:val="24"/>
          <w:szCs w:val="24"/>
        </w:rPr>
        <w:t>results in benefits being issued</w:t>
      </w:r>
      <w:r>
        <w:rPr>
          <w:rFonts w:ascii="Arial" w:hAnsi="Arial" w:cs="Arial"/>
          <w:sz w:val="24"/>
          <w:szCs w:val="24"/>
        </w:rPr>
        <w:t xml:space="preserve"> </w:t>
      </w:r>
      <w:r w:rsidR="00444D97">
        <w:rPr>
          <w:rFonts w:ascii="Arial" w:hAnsi="Arial" w:cs="Arial"/>
          <w:sz w:val="24"/>
          <w:szCs w:val="24"/>
        </w:rPr>
        <w:t xml:space="preserve">to </w:t>
      </w:r>
      <w:r>
        <w:rPr>
          <w:rFonts w:ascii="Arial" w:hAnsi="Arial" w:cs="Arial"/>
          <w:sz w:val="24"/>
          <w:szCs w:val="24"/>
        </w:rPr>
        <w:t xml:space="preserve">injured workers. </w:t>
      </w:r>
      <w:r w:rsidR="00EB068F">
        <w:rPr>
          <w:rFonts w:ascii="Arial" w:hAnsi="Arial" w:cs="Arial"/>
          <w:sz w:val="24"/>
          <w:szCs w:val="24"/>
        </w:rPr>
        <w:t xml:space="preserve"> This regulation was in effect from May 2020 to February 18, 2022 and stakeholders have developed systems to comply with this regulation and would like to utilize these business systems for efficiency. </w:t>
      </w:r>
    </w:p>
    <w:p w14:paraId="3979EFCA" w14:textId="77777777" w:rsidR="00F05EFF" w:rsidRPr="00F05EFF" w:rsidRDefault="00F05EFF" w:rsidP="00F05EFF">
      <w:pPr>
        <w:widowControl/>
        <w:autoSpaceDE/>
        <w:autoSpaceDN/>
        <w:adjustRightInd/>
        <w:jc w:val="both"/>
        <w:rPr>
          <w:rFonts w:ascii="Arial" w:hAnsi="Arial" w:cs="Arial"/>
          <w:sz w:val="24"/>
          <w:szCs w:val="24"/>
        </w:rPr>
      </w:pPr>
    </w:p>
    <w:p w14:paraId="15F0E124" w14:textId="77777777" w:rsidR="00F05EFF" w:rsidRPr="00F05EFF" w:rsidRDefault="007057C7" w:rsidP="00F05EFF">
      <w:pPr>
        <w:widowControl/>
        <w:autoSpaceDE/>
        <w:autoSpaceDN/>
        <w:adjustRightInd/>
        <w:jc w:val="both"/>
        <w:rPr>
          <w:rFonts w:ascii="Arial" w:hAnsi="Arial" w:cs="Arial"/>
          <w:sz w:val="24"/>
          <w:szCs w:val="24"/>
        </w:rPr>
      </w:pPr>
      <w:r>
        <w:rPr>
          <w:rFonts w:ascii="Arial" w:hAnsi="Arial" w:cs="Arial"/>
          <w:sz w:val="24"/>
          <w:szCs w:val="24"/>
        </w:rPr>
        <w:t xml:space="preserve">Accordingly, for </w:t>
      </w:r>
      <w:r w:rsidR="00F05EFF" w:rsidRPr="00F05EFF">
        <w:rPr>
          <w:rFonts w:ascii="Arial" w:hAnsi="Arial" w:cs="Arial"/>
          <w:sz w:val="24"/>
          <w:szCs w:val="24"/>
        </w:rPr>
        <w:t xml:space="preserve">the reasons mentioned above, there is good cause for the effective date of these regulations to be effective upon filing with the Secretary of State. </w:t>
      </w:r>
    </w:p>
    <w:p w14:paraId="54F9E3DD" w14:textId="77777777" w:rsidR="00F05EFF" w:rsidRPr="00F05EFF" w:rsidRDefault="00F05EFF" w:rsidP="00F05EFF">
      <w:pPr>
        <w:autoSpaceDE/>
        <w:autoSpaceDN/>
        <w:adjustRightInd/>
        <w:spacing w:after="120"/>
        <w:rPr>
          <w:rFonts w:ascii="Arial" w:hAnsi="Arial" w:cs="Arial"/>
          <w:b/>
          <w:sz w:val="24"/>
          <w:szCs w:val="24"/>
        </w:rPr>
      </w:pPr>
    </w:p>
    <w:p w14:paraId="11A7818F" w14:textId="77777777" w:rsidR="00F05EFF" w:rsidRDefault="00F05EFF" w:rsidP="007F6D7F">
      <w:pPr>
        <w:pStyle w:val="ListParagraph"/>
        <w:tabs>
          <w:tab w:val="left" w:pos="360"/>
        </w:tabs>
        <w:spacing w:after="360"/>
        <w:ind w:left="0"/>
        <w:contextualSpacing w:val="0"/>
        <w:rPr>
          <w:rFonts w:ascii="Arial" w:hAnsi="Arial" w:cs="Arial"/>
          <w:b/>
          <w:caps/>
        </w:rPr>
      </w:pPr>
    </w:p>
    <w:p w14:paraId="6222107B" w14:textId="77777777" w:rsidR="00331A53" w:rsidRPr="00F05EFF" w:rsidRDefault="00331A53" w:rsidP="007F6D7F">
      <w:pPr>
        <w:pStyle w:val="ListParagraph"/>
        <w:tabs>
          <w:tab w:val="left" w:pos="360"/>
        </w:tabs>
        <w:spacing w:after="360"/>
        <w:ind w:left="0"/>
        <w:contextualSpacing w:val="0"/>
        <w:rPr>
          <w:rFonts w:ascii="Arial" w:hAnsi="Arial" w:cs="Arial"/>
          <w:b/>
          <w:caps/>
        </w:rPr>
      </w:pPr>
    </w:p>
    <w:p w14:paraId="4FDF2E1A" w14:textId="77777777" w:rsidR="00EB068F" w:rsidRPr="00EB068F" w:rsidRDefault="00EB068F" w:rsidP="00EB068F">
      <w:pPr>
        <w:autoSpaceDE/>
        <w:autoSpaceDN/>
        <w:adjustRightInd/>
        <w:spacing w:after="120"/>
        <w:rPr>
          <w:rFonts w:ascii="Arial" w:hAnsi="Arial" w:cs="Arial"/>
          <w:b/>
          <w:sz w:val="24"/>
          <w:szCs w:val="24"/>
        </w:rPr>
      </w:pPr>
      <w:r w:rsidRPr="00EB068F">
        <w:rPr>
          <w:rFonts w:ascii="Arial" w:hAnsi="Arial" w:cs="Arial"/>
          <w:b/>
          <w:sz w:val="24"/>
          <w:szCs w:val="24"/>
        </w:rPr>
        <w:lastRenderedPageBreak/>
        <w:t>UPDATE OF INITIAL STATEMENT OF REASONS AND INFORMATIVE DIGEST</w:t>
      </w:r>
    </w:p>
    <w:p w14:paraId="3FF8791B" w14:textId="77777777" w:rsidR="00EB068F" w:rsidRDefault="00EB068F" w:rsidP="001529B1">
      <w:pPr>
        <w:widowControl/>
        <w:jc w:val="both"/>
        <w:rPr>
          <w:rFonts w:ascii="Arial" w:hAnsi="Arial" w:cs="Arial"/>
          <w:sz w:val="24"/>
          <w:szCs w:val="24"/>
        </w:rPr>
      </w:pPr>
      <w:r w:rsidRPr="00EB068F">
        <w:rPr>
          <w:rFonts w:ascii="Arial" w:hAnsi="Arial" w:cs="Arial"/>
          <w:sz w:val="24"/>
          <w:szCs w:val="24"/>
        </w:rPr>
        <w:t>As authorized by Government Code §11346.9(d), the Administrative Director hereby incorporates by reference the entire Initial Statement of Reasons</w:t>
      </w:r>
      <w:r w:rsidR="00444D97">
        <w:rPr>
          <w:rFonts w:ascii="Arial" w:hAnsi="Arial" w:cs="Arial"/>
          <w:sz w:val="24"/>
          <w:szCs w:val="24"/>
        </w:rPr>
        <w:t xml:space="preserve"> and Addendum to the Initial Statement of Reasons</w:t>
      </w:r>
      <w:r w:rsidRPr="00EB068F">
        <w:rPr>
          <w:rFonts w:ascii="Arial" w:hAnsi="Arial" w:cs="Arial"/>
          <w:sz w:val="24"/>
          <w:szCs w:val="24"/>
        </w:rPr>
        <w:t xml:space="preserve"> prepared in this matter. Unless a specific basis is stated below for any</w:t>
      </w:r>
      <w:r w:rsidR="00331A53">
        <w:rPr>
          <w:rFonts w:ascii="Arial" w:hAnsi="Arial" w:cs="Arial"/>
          <w:sz w:val="24"/>
          <w:szCs w:val="24"/>
        </w:rPr>
        <w:t xml:space="preserve"> modification to the regulation</w:t>
      </w:r>
      <w:r w:rsidRPr="00EB068F">
        <w:rPr>
          <w:rFonts w:ascii="Arial" w:hAnsi="Arial" w:cs="Arial"/>
          <w:sz w:val="24"/>
          <w:szCs w:val="24"/>
        </w:rPr>
        <w:t xml:space="preserve"> as initially proposed, the necessity for the am</w:t>
      </w:r>
      <w:r w:rsidR="00331A53">
        <w:rPr>
          <w:rFonts w:ascii="Arial" w:hAnsi="Arial" w:cs="Arial"/>
          <w:sz w:val="24"/>
          <w:szCs w:val="24"/>
        </w:rPr>
        <w:t>endments to existing regulation</w:t>
      </w:r>
      <w:r w:rsidRPr="00EB068F">
        <w:rPr>
          <w:rFonts w:ascii="Arial" w:hAnsi="Arial" w:cs="Arial"/>
          <w:sz w:val="24"/>
          <w:szCs w:val="24"/>
        </w:rPr>
        <w:t xml:space="preserve"> and for the adoption of </w:t>
      </w:r>
      <w:r w:rsidR="00331A53">
        <w:rPr>
          <w:rFonts w:ascii="Arial" w:hAnsi="Arial" w:cs="Arial"/>
          <w:sz w:val="24"/>
          <w:szCs w:val="24"/>
        </w:rPr>
        <w:t>a new regulation</w:t>
      </w:r>
      <w:r w:rsidRPr="00EB068F">
        <w:rPr>
          <w:rFonts w:ascii="Arial" w:hAnsi="Arial" w:cs="Arial"/>
          <w:sz w:val="24"/>
          <w:szCs w:val="24"/>
        </w:rPr>
        <w:t xml:space="preserve"> as set forth in the Initial Statement of Reasons conti</w:t>
      </w:r>
      <w:r w:rsidR="00331A53">
        <w:rPr>
          <w:rFonts w:ascii="Arial" w:hAnsi="Arial" w:cs="Arial"/>
          <w:sz w:val="24"/>
          <w:szCs w:val="24"/>
        </w:rPr>
        <w:t>nues to apply to the regulation</w:t>
      </w:r>
      <w:r w:rsidRPr="00EB068F">
        <w:rPr>
          <w:rFonts w:ascii="Arial" w:hAnsi="Arial" w:cs="Arial"/>
          <w:sz w:val="24"/>
          <w:szCs w:val="24"/>
        </w:rPr>
        <w:t xml:space="preserve"> as now adopted. </w:t>
      </w:r>
    </w:p>
    <w:p w14:paraId="3A4ADC99" w14:textId="77777777" w:rsidR="001529B1" w:rsidRDefault="001529B1" w:rsidP="001529B1">
      <w:pPr>
        <w:widowControl/>
        <w:jc w:val="both"/>
        <w:rPr>
          <w:rFonts w:ascii="Arial" w:hAnsi="Arial" w:cs="Arial"/>
          <w:sz w:val="24"/>
          <w:szCs w:val="24"/>
        </w:rPr>
      </w:pPr>
    </w:p>
    <w:p w14:paraId="64FDA09D" w14:textId="77777777" w:rsidR="001529B1" w:rsidRDefault="001529B1" w:rsidP="001529B1">
      <w:pPr>
        <w:widowControl/>
        <w:jc w:val="both"/>
        <w:rPr>
          <w:rFonts w:ascii="Arial" w:hAnsi="Arial" w:cs="Arial"/>
          <w:sz w:val="24"/>
          <w:szCs w:val="24"/>
        </w:rPr>
      </w:pPr>
      <w:r>
        <w:rPr>
          <w:rFonts w:ascii="Arial" w:hAnsi="Arial" w:cs="Arial"/>
          <w:sz w:val="24"/>
          <w:szCs w:val="24"/>
        </w:rPr>
        <w:t>The following modifications from has been made:</w:t>
      </w:r>
    </w:p>
    <w:p w14:paraId="7107885D" w14:textId="77777777" w:rsidR="001529B1" w:rsidRDefault="001529B1" w:rsidP="001529B1">
      <w:pPr>
        <w:widowControl/>
        <w:jc w:val="both"/>
        <w:rPr>
          <w:rFonts w:ascii="Arial" w:hAnsi="Arial" w:cs="Arial"/>
          <w:sz w:val="24"/>
          <w:szCs w:val="24"/>
        </w:rPr>
      </w:pPr>
    </w:p>
    <w:p w14:paraId="4907561D" w14:textId="77777777" w:rsidR="001529B1" w:rsidRDefault="001529B1" w:rsidP="001529B1">
      <w:pPr>
        <w:widowControl/>
        <w:jc w:val="both"/>
        <w:rPr>
          <w:rFonts w:ascii="Arial" w:hAnsi="Arial" w:cs="Arial"/>
          <w:sz w:val="24"/>
        </w:rPr>
      </w:pPr>
      <w:r>
        <w:rPr>
          <w:rFonts w:ascii="Arial" w:hAnsi="Arial" w:cs="Arial"/>
          <w:b/>
          <w:sz w:val="24"/>
        </w:rPr>
        <w:t xml:space="preserve">Subsection (a)(3) </w:t>
      </w:r>
      <w:r>
        <w:rPr>
          <w:rFonts w:ascii="Arial" w:hAnsi="Arial" w:cs="Arial"/>
          <w:sz w:val="24"/>
        </w:rPr>
        <w:t xml:space="preserve">was modified to include a requirement that the party whose electronic address has changed has the obligation to file a notice of change of address with the physician and all parties. </w:t>
      </w:r>
    </w:p>
    <w:p w14:paraId="397F79F7" w14:textId="77777777" w:rsidR="001529B1" w:rsidRDefault="001529B1" w:rsidP="001529B1">
      <w:pPr>
        <w:widowControl/>
        <w:jc w:val="both"/>
        <w:rPr>
          <w:rFonts w:ascii="Arial" w:hAnsi="Arial" w:cs="Arial"/>
          <w:sz w:val="24"/>
        </w:rPr>
      </w:pPr>
    </w:p>
    <w:p w14:paraId="6A76D3FE" w14:textId="77777777" w:rsidR="001529B1" w:rsidRDefault="001529B1" w:rsidP="001529B1">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6BAF9A40" w14:textId="77777777" w:rsidR="001529B1" w:rsidRDefault="001529B1" w:rsidP="001529B1">
      <w:pPr>
        <w:widowControl/>
        <w:rPr>
          <w:rFonts w:ascii="Arial" w:hAnsi="Arial" w:cs="Arial"/>
          <w:color w:val="000000"/>
          <w:sz w:val="24"/>
          <w:szCs w:val="24"/>
        </w:rPr>
      </w:pPr>
    </w:p>
    <w:p w14:paraId="4ABD876E" w14:textId="77777777" w:rsidR="001529B1" w:rsidRDefault="001529B1" w:rsidP="001529B1">
      <w:pPr>
        <w:widowControl/>
        <w:rPr>
          <w:rFonts w:ascii="Arial" w:hAnsi="Arial" w:cs="Arial"/>
          <w:color w:val="000000"/>
          <w:sz w:val="24"/>
          <w:szCs w:val="24"/>
        </w:rPr>
      </w:pPr>
      <w:r>
        <w:rPr>
          <w:rFonts w:ascii="Arial" w:hAnsi="Arial" w:cs="Arial"/>
          <w:color w:val="000000"/>
          <w:sz w:val="24"/>
          <w:szCs w:val="24"/>
        </w:rPr>
        <w:t xml:space="preserve">To provide clarity as to who has the obligation to inform parties of the most up to date electronic address. </w:t>
      </w:r>
    </w:p>
    <w:p w14:paraId="64015C4D" w14:textId="77777777" w:rsidR="001529B1" w:rsidRPr="00B801B7" w:rsidRDefault="001529B1" w:rsidP="001529B1">
      <w:pPr>
        <w:widowControl/>
        <w:rPr>
          <w:rFonts w:ascii="Arial" w:hAnsi="Arial" w:cs="Arial"/>
          <w:color w:val="000000"/>
          <w:sz w:val="24"/>
          <w:szCs w:val="24"/>
        </w:rPr>
      </w:pPr>
    </w:p>
    <w:p w14:paraId="233EF1E8" w14:textId="77777777" w:rsidR="001529B1" w:rsidRDefault="001529B1" w:rsidP="001529B1">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40D31564" w14:textId="77777777" w:rsidR="001529B1" w:rsidRDefault="001529B1" w:rsidP="001529B1">
      <w:pPr>
        <w:widowControl/>
        <w:jc w:val="both"/>
        <w:rPr>
          <w:rFonts w:ascii="Arial" w:hAnsi="Arial" w:cs="Arial"/>
          <w:sz w:val="24"/>
        </w:rPr>
      </w:pPr>
      <w:r>
        <w:rPr>
          <w:rFonts w:ascii="Arial" w:hAnsi="Arial" w:cs="Arial"/>
          <w:sz w:val="24"/>
        </w:rPr>
        <w:t xml:space="preserve">To standardize the process by which to update a new electronic address and provide notice to parties. </w:t>
      </w:r>
    </w:p>
    <w:p w14:paraId="7CE87B6F" w14:textId="77777777" w:rsidR="001529B1" w:rsidRPr="00EB068F" w:rsidRDefault="001529B1" w:rsidP="001529B1">
      <w:pPr>
        <w:widowControl/>
        <w:jc w:val="both"/>
        <w:rPr>
          <w:rFonts w:ascii="Arial" w:hAnsi="Arial" w:cs="Arial"/>
          <w:sz w:val="24"/>
        </w:rPr>
      </w:pPr>
    </w:p>
    <w:p w14:paraId="7DD456EB" w14:textId="77777777"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t>LOCAL MANDATES DETERMINATION</w:t>
      </w:r>
    </w:p>
    <w:p w14:paraId="5617707A" w14:textId="77777777" w:rsidR="001F0033" w:rsidRPr="001F0033" w:rsidRDefault="00EB068F" w:rsidP="0082011C">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Local Mandate:</w:t>
      </w:r>
      <w:r w:rsidR="001F0033">
        <w:rPr>
          <w:rFonts w:ascii="Arial" w:hAnsi="Arial" w:cs="Arial"/>
          <w:sz w:val="24"/>
          <w:szCs w:val="24"/>
        </w:rPr>
        <w:t xml:space="preserve"> None.  The proposed regulation</w:t>
      </w:r>
      <w:r w:rsidRPr="00EB068F">
        <w:rPr>
          <w:rFonts w:ascii="Arial" w:hAnsi="Arial" w:cs="Arial"/>
          <w:sz w:val="24"/>
          <w:szCs w:val="24"/>
        </w:rPr>
        <w:t xml:space="preserve"> will not impose any new mandated programs or increased service levels on any local agency or school district.  </w:t>
      </w:r>
    </w:p>
    <w:p w14:paraId="5C42E2F1" w14:textId="77777777" w:rsidR="00EB068F" w:rsidRPr="00EB068F" w:rsidRDefault="00EB068F" w:rsidP="0082011C">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 xml:space="preserve">Cost to any local agency or school district that is required to be reimbursed under Part 7 (commencing with Section 17500) of Division 4 of the Government Code: None. The proposed </w:t>
      </w:r>
      <w:r w:rsidR="001F0033">
        <w:rPr>
          <w:rFonts w:ascii="Arial" w:hAnsi="Arial" w:cs="Arial"/>
          <w:sz w:val="24"/>
          <w:szCs w:val="24"/>
        </w:rPr>
        <w:t xml:space="preserve">adoption may be utilized by a </w:t>
      </w:r>
      <w:r w:rsidRPr="00EB068F">
        <w:rPr>
          <w:rFonts w:ascii="Arial" w:hAnsi="Arial" w:cs="Arial"/>
          <w:sz w:val="24"/>
          <w:szCs w:val="24"/>
        </w:rPr>
        <w:t>local agency or school district</w:t>
      </w:r>
      <w:r w:rsidR="001F0033">
        <w:rPr>
          <w:rFonts w:ascii="Arial" w:hAnsi="Arial" w:cs="Arial"/>
          <w:sz w:val="24"/>
          <w:szCs w:val="24"/>
        </w:rPr>
        <w:t xml:space="preserve"> however there is no increased cost to the agency through use of electronic service</w:t>
      </w:r>
      <w:r w:rsidRPr="00EB068F">
        <w:rPr>
          <w:rFonts w:ascii="Arial" w:hAnsi="Arial" w:cs="Arial"/>
          <w:sz w:val="24"/>
          <w:szCs w:val="24"/>
        </w:rPr>
        <w:t>.</w:t>
      </w:r>
    </w:p>
    <w:p w14:paraId="0D09239A" w14:textId="77777777" w:rsidR="00EB068F" w:rsidRPr="00EB068F" w:rsidRDefault="00EB068F" w:rsidP="00EB068F">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 xml:space="preserve">Other nondiscretionary costs/savings imposed upon local agencies: None. The proposed </w:t>
      </w:r>
      <w:r w:rsidR="001F0033">
        <w:rPr>
          <w:rFonts w:ascii="Arial" w:hAnsi="Arial" w:cs="Arial"/>
          <w:sz w:val="24"/>
          <w:szCs w:val="24"/>
        </w:rPr>
        <w:t xml:space="preserve">adoption is optional and would not result if utilized to any costs or savings </w:t>
      </w:r>
      <w:r w:rsidRPr="00EB068F">
        <w:rPr>
          <w:rFonts w:ascii="Arial" w:hAnsi="Arial" w:cs="Arial"/>
          <w:sz w:val="24"/>
          <w:szCs w:val="24"/>
        </w:rPr>
        <w:t>to any local agency or school district.</w:t>
      </w:r>
    </w:p>
    <w:p w14:paraId="32A77B93" w14:textId="77777777" w:rsidR="00EB068F" w:rsidRPr="00EB068F" w:rsidRDefault="00EB068F" w:rsidP="00EB068F">
      <w:pPr>
        <w:widowControl/>
        <w:autoSpaceDE/>
        <w:autoSpaceDN/>
        <w:adjustRightInd/>
        <w:spacing w:after="120"/>
        <w:rPr>
          <w:rFonts w:ascii="Arial" w:hAnsi="Arial" w:cs="Arial"/>
          <w:b/>
          <w:bCs/>
          <w:sz w:val="24"/>
          <w:szCs w:val="24"/>
        </w:rPr>
      </w:pPr>
    </w:p>
    <w:p w14:paraId="5E3C8BD2" w14:textId="77777777" w:rsidR="00EB068F" w:rsidRPr="00EB068F" w:rsidRDefault="00EB068F" w:rsidP="00EB068F">
      <w:pPr>
        <w:widowControl/>
        <w:autoSpaceDE/>
        <w:autoSpaceDN/>
        <w:adjustRightInd/>
        <w:spacing w:after="120"/>
        <w:rPr>
          <w:rFonts w:ascii="Arial" w:hAnsi="Arial" w:cs="Arial"/>
          <w:b/>
          <w:bCs/>
          <w:sz w:val="24"/>
          <w:szCs w:val="24"/>
        </w:rPr>
      </w:pPr>
      <w:r w:rsidRPr="00EB068F">
        <w:rPr>
          <w:rFonts w:ascii="Arial" w:hAnsi="Arial" w:cs="Arial"/>
          <w:b/>
          <w:bCs/>
          <w:sz w:val="24"/>
          <w:szCs w:val="24"/>
        </w:rPr>
        <w:t>CONSIDERATION OF ALTERNATIVES</w:t>
      </w:r>
    </w:p>
    <w:p w14:paraId="53CCD3D3" w14:textId="77777777" w:rsidR="00EB068F" w:rsidRPr="00EB068F" w:rsidRDefault="00EB068F" w:rsidP="00EB068F">
      <w:pPr>
        <w:widowControl/>
        <w:autoSpaceDE/>
        <w:autoSpaceDN/>
        <w:adjustRightInd/>
        <w:jc w:val="both"/>
        <w:rPr>
          <w:rFonts w:ascii="Arial" w:hAnsi="Arial" w:cs="Arial"/>
          <w:sz w:val="24"/>
          <w:szCs w:val="24"/>
        </w:rPr>
      </w:pPr>
      <w:r w:rsidRPr="00EB068F">
        <w:rPr>
          <w:rFonts w:ascii="Arial" w:hAnsi="Arial" w:cs="Arial"/>
          <w:sz w:val="24"/>
          <w:szCs w:val="24"/>
        </w:rPr>
        <w:t>The Division considered all comments submitted during the public comment periods.  The Administrative Director has now determined that no alternatives proposed by the regulated public or otherwise considered by the Division of Workers' Compensation would be more effective in carrying</w:t>
      </w:r>
      <w:r w:rsidR="00444D97">
        <w:rPr>
          <w:rFonts w:ascii="Arial" w:hAnsi="Arial" w:cs="Arial"/>
          <w:sz w:val="24"/>
          <w:szCs w:val="24"/>
        </w:rPr>
        <w:t xml:space="preserve"> out the purpose for which this regulation is</w:t>
      </w:r>
      <w:r w:rsidRPr="00EB068F">
        <w:rPr>
          <w:rFonts w:ascii="Arial" w:hAnsi="Arial" w:cs="Arial"/>
          <w:sz w:val="24"/>
          <w:szCs w:val="24"/>
        </w:rPr>
        <w:t xml:space="preserve"> proposed, nor would they be as effective and less burdensome to affected private persons and</w:t>
      </w:r>
      <w:r w:rsidR="00444D97">
        <w:rPr>
          <w:rFonts w:ascii="Arial" w:hAnsi="Arial" w:cs="Arial"/>
          <w:sz w:val="24"/>
          <w:szCs w:val="24"/>
        </w:rPr>
        <w:t xml:space="preserve"> businesses than the regulation that is </w:t>
      </w:r>
      <w:r w:rsidRPr="00EB068F">
        <w:rPr>
          <w:rFonts w:ascii="Arial" w:hAnsi="Arial" w:cs="Arial"/>
          <w:sz w:val="24"/>
          <w:szCs w:val="24"/>
        </w:rPr>
        <w:t xml:space="preserve">adopted or would be more cost-effective to affected private persons and equally effective in implementing the statutory policy or other provision of law.  </w:t>
      </w:r>
    </w:p>
    <w:p w14:paraId="73E72C00" w14:textId="77777777" w:rsidR="00EB068F" w:rsidRPr="00EB068F" w:rsidRDefault="00EB068F" w:rsidP="00EB068F">
      <w:pPr>
        <w:autoSpaceDE/>
        <w:autoSpaceDN/>
        <w:adjustRightInd/>
        <w:spacing w:after="120"/>
        <w:rPr>
          <w:rFonts w:ascii="Arial" w:hAnsi="Arial" w:cs="Arial"/>
          <w:b/>
          <w:bCs/>
          <w:sz w:val="24"/>
          <w:szCs w:val="24"/>
        </w:rPr>
      </w:pPr>
    </w:p>
    <w:p w14:paraId="069000DA" w14:textId="77777777"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lastRenderedPageBreak/>
        <w:t xml:space="preserve">SUMMARY OF COMMENTS RECEIVED AND RESPONSES THERETO CONCERNING THE REGULATIONS ADOPTED </w:t>
      </w:r>
    </w:p>
    <w:p w14:paraId="5D7D609E" w14:textId="77777777" w:rsidR="00EB068F" w:rsidRP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The comments of each organization or individual are addressed in the following charts.</w:t>
      </w:r>
    </w:p>
    <w:p w14:paraId="2DF07ACC" w14:textId="77777777" w:rsidR="00EB068F" w:rsidRP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The public comment period was as follows:</w:t>
      </w:r>
    </w:p>
    <w:p w14:paraId="7DA39F13" w14:textId="77777777"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t>Initial 45-day commen</w:t>
      </w:r>
      <w:r w:rsidR="001F0033">
        <w:rPr>
          <w:rFonts w:ascii="Arial" w:hAnsi="Arial" w:cs="Arial"/>
          <w:b/>
          <w:bCs/>
          <w:sz w:val="24"/>
          <w:szCs w:val="24"/>
        </w:rPr>
        <w:t>t period on proposed regulation</w:t>
      </w:r>
      <w:r w:rsidRPr="00EB068F">
        <w:rPr>
          <w:rFonts w:ascii="Arial" w:hAnsi="Arial" w:cs="Arial"/>
          <w:b/>
          <w:bCs/>
          <w:sz w:val="24"/>
          <w:szCs w:val="24"/>
        </w:rPr>
        <w:t xml:space="preserve">:  </w:t>
      </w:r>
    </w:p>
    <w:p w14:paraId="091A9A3C" w14:textId="77777777" w:rsid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 xml:space="preserve">From October </w:t>
      </w:r>
      <w:r w:rsidR="001F0033">
        <w:rPr>
          <w:rFonts w:ascii="Arial" w:hAnsi="Arial" w:cs="Arial"/>
          <w:sz w:val="24"/>
          <w:szCs w:val="24"/>
        </w:rPr>
        <w:t>29, 2021 to December 17, 2022</w:t>
      </w:r>
      <w:r w:rsidRPr="00EB068F">
        <w:rPr>
          <w:rFonts w:ascii="Arial" w:hAnsi="Arial" w:cs="Arial"/>
          <w:sz w:val="24"/>
          <w:szCs w:val="24"/>
        </w:rPr>
        <w:t>.</w:t>
      </w:r>
    </w:p>
    <w:p w14:paraId="5C9BACDD" w14:textId="77777777" w:rsidR="001F0033" w:rsidRPr="00EB068F" w:rsidRDefault="001F0033" w:rsidP="00EB068F">
      <w:pPr>
        <w:autoSpaceDE/>
        <w:autoSpaceDN/>
        <w:adjustRightInd/>
        <w:spacing w:after="120"/>
        <w:rPr>
          <w:rFonts w:ascii="Arial" w:hAnsi="Arial" w:cs="Arial"/>
          <w:b/>
          <w:sz w:val="24"/>
          <w:szCs w:val="24"/>
        </w:rPr>
      </w:pPr>
      <w:r w:rsidRPr="001F0033">
        <w:rPr>
          <w:rFonts w:ascii="Arial" w:hAnsi="Arial" w:cs="Arial"/>
          <w:b/>
          <w:sz w:val="24"/>
          <w:szCs w:val="24"/>
        </w:rPr>
        <w:t>15-Day Comment period on proposed regulation:</w:t>
      </w:r>
    </w:p>
    <w:p w14:paraId="5B43758C" w14:textId="77777777" w:rsidR="001450FB" w:rsidRPr="00EB068F" w:rsidRDefault="001F0033" w:rsidP="007B2C36">
      <w:pPr>
        <w:widowControl/>
        <w:rPr>
          <w:rFonts w:ascii="Arial" w:hAnsi="Arial" w:cs="Arial"/>
          <w:color w:val="000000"/>
          <w:sz w:val="24"/>
          <w:szCs w:val="24"/>
        </w:rPr>
      </w:pPr>
      <w:r>
        <w:rPr>
          <w:rFonts w:ascii="Arial" w:hAnsi="Arial" w:cs="Arial"/>
          <w:sz w:val="24"/>
          <w:szCs w:val="24"/>
        </w:rPr>
        <w:t>From February 28, 2022 to March 15, 2022</w:t>
      </w:r>
    </w:p>
    <w:p w14:paraId="46015ED7" w14:textId="77777777" w:rsidR="00211304" w:rsidRPr="00EB068F" w:rsidRDefault="00211304" w:rsidP="007B2C36">
      <w:pPr>
        <w:widowControl/>
        <w:rPr>
          <w:rFonts w:ascii="Arial" w:hAnsi="Arial" w:cs="Arial"/>
          <w:color w:val="000000"/>
          <w:sz w:val="24"/>
          <w:szCs w:val="24"/>
        </w:rPr>
      </w:pPr>
    </w:p>
    <w:p w14:paraId="3DA035EC" w14:textId="77777777" w:rsidR="00ED2A93" w:rsidRPr="00EB068F" w:rsidRDefault="00ED2A93" w:rsidP="00ED2A93">
      <w:pPr>
        <w:widowControl/>
        <w:rPr>
          <w:rFonts w:ascii="Arial" w:hAnsi="Arial" w:cs="Arial"/>
          <w:b/>
          <w:color w:val="000000"/>
          <w:sz w:val="24"/>
          <w:szCs w:val="24"/>
        </w:rPr>
      </w:pPr>
    </w:p>
    <w:sectPr w:rsidR="00ED2A93" w:rsidRPr="00EB068F" w:rsidSect="00DC689B">
      <w:footerReference w:type="default" r:id="rId8"/>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F467" w14:textId="77777777" w:rsidR="005372E9" w:rsidRDefault="005372E9">
      <w:r>
        <w:separator/>
      </w:r>
    </w:p>
  </w:endnote>
  <w:endnote w:type="continuationSeparator" w:id="0">
    <w:p w14:paraId="38A1CB6F" w14:textId="77777777" w:rsidR="005372E9" w:rsidRDefault="0053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501" w14:textId="77777777" w:rsidR="00BE66BE" w:rsidRPr="00BE66BE" w:rsidRDefault="007057C7" w:rsidP="00BE66BE">
    <w:pPr>
      <w:pStyle w:val="Footer"/>
      <w:rPr>
        <w:rFonts w:ascii="Times New Roman" w:hAnsi="Times New Roman" w:cs="Times New Roman"/>
      </w:rPr>
    </w:pPr>
    <w:r>
      <w:rPr>
        <w:rFonts w:ascii="Times New Roman" w:hAnsi="Times New Roman" w:cs="Times New Roman"/>
      </w:rPr>
      <w:t>Final</w:t>
    </w:r>
    <w:r w:rsidR="00BE66BE" w:rsidRPr="00BE66BE">
      <w:rPr>
        <w:rFonts w:ascii="Times New Roman" w:hAnsi="Times New Roman" w:cs="Times New Roman"/>
      </w:rPr>
      <w:t xml:space="preserve"> Statement of Reasons – </w:t>
    </w:r>
    <w:r w:rsidR="00BE66BE">
      <w:rPr>
        <w:rFonts w:ascii="Times New Roman" w:hAnsi="Times New Roman" w:cs="Times New Roman"/>
      </w:rPr>
      <w:t xml:space="preserve">QME </w:t>
    </w:r>
    <w:r w:rsidR="001A49A2">
      <w:rPr>
        <w:rFonts w:ascii="Times New Roman" w:hAnsi="Times New Roman" w:cs="Times New Roman"/>
      </w:rPr>
      <w:t>36.7 Regulation</w:t>
    </w:r>
    <w:r w:rsidR="00BE66BE">
      <w:rPr>
        <w:rFonts w:ascii="Times New Roman" w:hAnsi="Times New Roman" w:cs="Times New Roman"/>
      </w:rPr>
      <w:tab/>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sidRPr="00BE66BE">
      <w:rPr>
        <w:rFonts w:ascii="Times New Roman" w:hAnsi="Times New Roman" w:cs="Times New Roman"/>
      </w:rPr>
      <w:fldChar w:fldCharType="begin"/>
    </w:r>
    <w:r w:rsidR="00BE66BE" w:rsidRPr="00BE66BE">
      <w:rPr>
        <w:rFonts w:ascii="Times New Roman" w:hAnsi="Times New Roman" w:cs="Times New Roman"/>
      </w:rPr>
      <w:instrText xml:space="preserve"> PAGE   \* MERGEFORMAT </w:instrText>
    </w:r>
    <w:r w:rsidR="00BE66BE" w:rsidRPr="00BE66BE">
      <w:rPr>
        <w:rFonts w:ascii="Times New Roman" w:hAnsi="Times New Roman" w:cs="Times New Roman"/>
      </w:rPr>
      <w:fldChar w:fldCharType="separate"/>
    </w:r>
    <w:r w:rsidR="00331A53">
      <w:rPr>
        <w:rFonts w:ascii="Times New Roman" w:hAnsi="Times New Roman" w:cs="Times New Roman"/>
        <w:noProof/>
      </w:rPr>
      <w:t>3</w:t>
    </w:r>
    <w:r w:rsidR="00BE66BE" w:rsidRPr="00BE66BE">
      <w:rPr>
        <w:rFonts w:ascii="Times New Roman" w:hAnsi="Times New Roman" w:cs="Times New Roman"/>
        <w:noProof/>
      </w:rPr>
      <w:fldChar w:fldCharType="end"/>
    </w:r>
    <w:r w:rsidR="00BE66BE">
      <w:rPr>
        <w:rFonts w:ascii="Times New Roman" w:hAnsi="Times New Roman" w:cs="Times New Roman"/>
        <w:noProof/>
      </w:rPr>
      <w:t xml:space="preserve">  </w:t>
    </w:r>
    <w:r w:rsidR="00BE66BE" w:rsidRPr="00BE66BE">
      <w:rPr>
        <w:rFonts w:ascii="Times New Roman" w:hAnsi="Times New Roman" w:cs="Times New Roman"/>
      </w:rPr>
      <w:t xml:space="preserve"> </w:t>
    </w:r>
  </w:p>
  <w:p w14:paraId="4BBA8FEE" w14:textId="77777777" w:rsidR="00BE66BE" w:rsidRDefault="007057C7" w:rsidP="004E2959">
    <w:pPr>
      <w:pStyle w:val="Footer"/>
      <w:tabs>
        <w:tab w:val="clear" w:pos="4320"/>
        <w:tab w:val="clear" w:pos="8640"/>
        <w:tab w:val="left" w:pos="1454"/>
      </w:tabs>
    </w:pPr>
    <w:r>
      <w:rPr>
        <w:rFonts w:ascii="Times New Roman" w:hAnsi="Times New Roman" w:cs="Times New Roman"/>
      </w:rPr>
      <w:t>March 2022</w:t>
    </w:r>
    <w:r w:rsidR="004E2959">
      <w:rPr>
        <w:rFonts w:ascii="Times New Roman" w:hAnsi="Times New Roman" w:cs="Times New Roman"/>
      </w:rPr>
      <w:tab/>
    </w:r>
  </w:p>
  <w:p w14:paraId="4F306BC3" w14:textId="77777777" w:rsidR="00BE66BE" w:rsidRDefault="00BE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37D6" w14:textId="77777777" w:rsidR="005372E9" w:rsidRDefault="005372E9">
      <w:r>
        <w:separator/>
      </w:r>
    </w:p>
  </w:footnote>
  <w:footnote w:type="continuationSeparator" w:id="0">
    <w:p w14:paraId="2FD65253" w14:textId="77777777" w:rsidR="005372E9" w:rsidRDefault="0053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77A2B"/>
    <w:multiLevelType w:val="hybridMultilevel"/>
    <w:tmpl w:val="3886C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11197567">
    <w:abstractNumId w:val="2"/>
  </w:num>
  <w:num w:numId="2" w16cid:durableId="1351956689">
    <w:abstractNumId w:val="0"/>
  </w:num>
  <w:num w:numId="3" w16cid:durableId="87308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1D"/>
    <w:rsid w:val="00026903"/>
    <w:rsid w:val="000306A3"/>
    <w:rsid w:val="000C22F7"/>
    <w:rsid w:val="000C6094"/>
    <w:rsid w:val="00131CF6"/>
    <w:rsid w:val="001332EC"/>
    <w:rsid w:val="00135C57"/>
    <w:rsid w:val="001450FB"/>
    <w:rsid w:val="001529B1"/>
    <w:rsid w:val="001A49A2"/>
    <w:rsid w:val="001B49DC"/>
    <w:rsid w:val="001B762A"/>
    <w:rsid w:val="001C1594"/>
    <w:rsid w:val="001E06BD"/>
    <w:rsid w:val="001F0033"/>
    <w:rsid w:val="0020414F"/>
    <w:rsid w:val="002048B3"/>
    <w:rsid w:val="00211304"/>
    <w:rsid w:val="0024752E"/>
    <w:rsid w:val="002A205F"/>
    <w:rsid w:val="002A3E4E"/>
    <w:rsid w:val="002D1E8B"/>
    <w:rsid w:val="002D5509"/>
    <w:rsid w:val="002D6B5B"/>
    <w:rsid w:val="002E31CE"/>
    <w:rsid w:val="00331A53"/>
    <w:rsid w:val="00361449"/>
    <w:rsid w:val="00370A47"/>
    <w:rsid w:val="00372152"/>
    <w:rsid w:val="00376FEB"/>
    <w:rsid w:val="003919F4"/>
    <w:rsid w:val="003B6F3A"/>
    <w:rsid w:val="003C367C"/>
    <w:rsid w:val="003C6CA2"/>
    <w:rsid w:val="003D16B4"/>
    <w:rsid w:val="003E75EA"/>
    <w:rsid w:val="0041219E"/>
    <w:rsid w:val="0041466C"/>
    <w:rsid w:val="004161EE"/>
    <w:rsid w:val="00427A0B"/>
    <w:rsid w:val="00444D97"/>
    <w:rsid w:val="00462111"/>
    <w:rsid w:val="00465B9E"/>
    <w:rsid w:val="00475292"/>
    <w:rsid w:val="00492A5C"/>
    <w:rsid w:val="0049786D"/>
    <w:rsid w:val="004B73A9"/>
    <w:rsid w:val="004C1E58"/>
    <w:rsid w:val="004E2959"/>
    <w:rsid w:val="005372E9"/>
    <w:rsid w:val="00585D32"/>
    <w:rsid w:val="005A2F37"/>
    <w:rsid w:val="005B55AA"/>
    <w:rsid w:val="005C134D"/>
    <w:rsid w:val="005F02AF"/>
    <w:rsid w:val="00606FAC"/>
    <w:rsid w:val="00610FFF"/>
    <w:rsid w:val="006215D9"/>
    <w:rsid w:val="0063780F"/>
    <w:rsid w:val="00641205"/>
    <w:rsid w:val="00647952"/>
    <w:rsid w:val="006832A3"/>
    <w:rsid w:val="00693999"/>
    <w:rsid w:val="006C620F"/>
    <w:rsid w:val="006F628C"/>
    <w:rsid w:val="007057C7"/>
    <w:rsid w:val="007113FD"/>
    <w:rsid w:val="00726F9E"/>
    <w:rsid w:val="00744045"/>
    <w:rsid w:val="00755BF7"/>
    <w:rsid w:val="00784F73"/>
    <w:rsid w:val="007B2C36"/>
    <w:rsid w:val="007F392D"/>
    <w:rsid w:val="007F6D7F"/>
    <w:rsid w:val="00826AA7"/>
    <w:rsid w:val="0087540D"/>
    <w:rsid w:val="00880AC1"/>
    <w:rsid w:val="008B4643"/>
    <w:rsid w:val="008C3031"/>
    <w:rsid w:val="008E740F"/>
    <w:rsid w:val="009012C4"/>
    <w:rsid w:val="0093469A"/>
    <w:rsid w:val="00944384"/>
    <w:rsid w:val="00944F1D"/>
    <w:rsid w:val="009467EF"/>
    <w:rsid w:val="00985E0A"/>
    <w:rsid w:val="00986E23"/>
    <w:rsid w:val="009F1A02"/>
    <w:rsid w:val="00A06F7C"/>
    <w:rsid w:val="00A55723"/>
    <w:rsid w:val="00AE4C5F"/>
    <w:rsid w:val="00AF5455"/>
    <w:rsid w:val="00B041A9"/>
    <w:rsid w:val="00B14620"/>
    <w:rsid w:val="00B52E38"/>
    <w:rsid w:val="00B5318F"/>
    <w:rsid w:val="00BC1910"/>
    <w:rsid w:val="00BE66BE"/>
    <w:rsid w:val="00BF2AFE"/>
    <w:rsid w:val="00C05CCC"/>
    <w:rsid w:val="00C53F8C"/>
    <w:rsid w:val="00C66DC1"/>
    <w:rsid w:val="00C73309"/>
    <w:rsid w:val="00C927F9"/>
    <w:rsid w:val="00CA4CCE"/>
    <w:rsid w:val="00CA7E0B"/>
    <w:rsid w:val="00CB1069"/>
    <w:rsid w:val="00CD1865"/>
    <w:rsid w:val="00D11D61"/>
    <w:rsid w:val="00D13318"/>
    <w:rsid w:val="00D15F66"/>
    <w:rsid w:val="00D22290"/>
    <w:rsid w:val="00D25EAC"/>
    <w:rsid w:val="00D33FF3"/>
    <w:rsid w:val="00D57699"/>
    <w:rsid w:val="00D75384"/>
    <w:rsid w:val="00D94570"/>
    <w:rsid w:val="00D956FC"/>
    <w:rsid w:val="00DA14DC"/>
    <w:rsid w:val="00DC4BFF"/>
    <w:rsid w:val="00DC689B"/>
    <w:rsid w:val="00DE2740"/>
    <w:rsid w:val="00DE7ED9"/>
    <w:rsid w:val="00DF57EA"/>
    <w:rsid w:val="00E06574"/>
    <w:rsid w:val="00E15A92"/>
    <w:rsid w:val="00E31702"/>
    <w:rsid w:val="00E422F4"/>
    <w:rsid w:val="00E42A09"/>
    <w:rsid w:val="00E536FF"/>
    <w:rsid w:val="00E67FA9"/>
    <w:rsid w:val="00E73164"/>
    <w:rsid w:val="00E75D2B"/>
    <w:rsid w:val="00E76FEC"/>
    <w:rsid w:val="00E97F1B"/>
    <w:rsid w:val="00EB068F"/>
    <w:rsid w:val="00ED2A93"/>
    <w:rsid w:val="00ED703B"/>
    <w:rsid w:val="00EE33EF"/>
    <w:rsid w:val="00EF1097"/>
    <w:rsid w:val="00F049BA"/>
    <w:rsid w:val="00F05EFF"/>
    <w:rsid w:val="00F11580"/>
    <w:rsid w:val="00F17D43"/>
    <w:rsid w:val="00F55838"/>
    <w:rsid w:val="00F61502"/>
    <w:rsid w:val="00F632DA"/>
    <w:rsid w:val="00F74047"/>
    <w:rsid w:val="00FA5FFD"/>
    <w:rsid w:val="00FB0E7E"/>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420E4"/>
  <w15:chartTrackingRefBased/>
  <w15:docId w15:val="{64617852-4AFF-4556-B1FC-511C548D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83E6-5115-4CE1-AA18-99175AC0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Ellen Langille</cp:lastModifiedBy>
  <cp:revision>2</cp:revision>
  <cp:lastPrinted>2007-09-11T19:44:00Z</cp:lastPrinted>
  <dcterms:created xsi:type="dcterms:W3CDTF">2022-04-13T18:14:00Z</dcterms:created>
  <dcterms:modified xsi:type="dcterms:W3CDTF">2022-04-13T18:14:00Z</dcterms:modified>
</cp:coreProperties>
</file>