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8401" w14:textId="77777777" w:rsidR="00073E48" w:rsidRDefault="00073E48" w:rsidP="00073E48">
      <w:pPr>
        <w:autoSpaceDE w:val="0"/>
        <w:autoSpaceDN w:val="0"/>
        <w:spacing w:after="0" w:line="240" w:lineRule="auto"/>
        <w:rPr>
          <w:rFonts w:ascii="Times New Roman" w:eastAsia="Calibri" w:hAnsi="Times New Roman" w:cs="Times New Roman"/>
          <w:b/>
          <w:bCs/>
          <w:color w:val="000000"/>
          <w:sz w:val="23"/>
          <w:szCs w:val="23"/>
        </w:rPr>
      </w:pPr>
    </w:p>
    <w:p w14:paraId="04A1E8BE" w14:textId="77777777" w:rsidR="00073E48" w:rsidRPr="008849DA" w:rsidRDefault="00073E48" w:rsidP="00073E48">
      <w:pPr>
        <w:autoSpaceDE w:val="0"/>
        <w:autoSpaceDN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September 24</w:t>
      </w:r>
      <w:r w:rsidRPr="008849DA">
        <w:rPr>
          <w:rFonts w:ascii="Times New Roman" w:eastAsia="Times New Roman" w:hAnsi="Times New Roman" w:cs="Times New Roman"/>
          <w:color w:val="000000"/>
          <w:sz w:val="24"/>
          <w:szCs w:val="24"/>
        </w:rPr>
        <w:t>, 2021</w:t>
      </w:r>
    </w:p>
    <w:p w14:paraId="526A7459" w14:textId="77777777" w:rsidR="00073E48" w:rsidRPr="008849DA" w:rsidRDefault="00073E48" w:rsidP="00073E48">
      <w:pPr>
        <w:autoSpaceDE w:val="0"/>
        <w:autoSpaceDN w:val="0"/>
        <w:spacing w:after="0" w:line="240" w:lineRule="auto"/>
        <w:jc w:val="both"/>
        <w:rPr>
          <w:rFonts w:ascii="Times New Roman" w:eastAsia="Times New Roman" w:hAnsi="Times New Roman" w:cs="Times New Roman"/>
          <w:color w:val="000000"/>
          <w:sz w:val="24"/>
          <w:szCs w:val="24"/>
        </w:rPr>
      </w:pPr>
    </w:p>
    <w:p w14:paraId="58FE646E" w14:textId="77777777" w:rsidR="00073E48" w:rsidRPr="008849DA" w:rsidRDefault="00073E48" w:rsidP="00073E48">
      <w:pPr>
        <w:autoSpaceDE w:val="0"/>
        <w:autoSpaceDN w:val="0"/>
        <w:spacing w:after="0" w:line="240" w:lineRule="auto"/>
        <w:jc w:val="both"/>
        <w:rPr>
          <w:rFonts w:ascii="Times New Roman" w:eastAsia="Times New Roman" w:hAnsi="Times New Roman" w:cs="Times New Roman"/>
          <w:color w:val="000000"/>
          <w:sz w:val="24"/>
          <w:szCs w:val="24"/>
        </w:rPr>
      </w:pPr>
    </w:p>
    <w:p w14:paraId="325FB198" w14:textId="77777777" w:rsidR="00073E48" w:rsidRPr="00FC718D" w:rsidRDefault="00073E48" w:rsidP="00073E48">
      <w:pPr>
        <w:pStyle w:val="NoSpacing"/>
        <w:rPr>
          <w:rFonts w:ascii="Times New Roman" w:hAnsi="Times New Roman" w:cs="Times New Roman"/>
          <w:sz w:val="24"/>
          <w:szCs w:val="24"/>
          <w:lang w:val="en"/>
        </w:rPr>
      </w:pPr>
      <w:r w:rsidRPr="00FC718D">
        <w:rPr>
          <w:rFonts w:ascii="Times New Roman" w:hAnsi="Times New Roman" w:cs="Times New Roman"/>
          <w:sz w:val="24"/>
          <w:szCs w:val="24"/>
          <w:lang w:val="en"/>
        </w:rPr>
        <w:t>Workers’ Compensation Appeals Board</w:t>
      </w:r>
    </w:p>
    <w:p w14:paraId="1C2CE1B2" w14:textId="77777777" w:rsidR="00073E48" w:rsidRPr="00FC718D" w:rsidRDefault="00073E48" w:rsidP="00073E48">
      <w:pPr>
        <w:pStyle w:val="NoSpacing"/>
        <w:rPr>
          <w:rFonts w:ascii="Times New Roman" w:hAnsi="Times New Roman" w:cs="Times New Roman"/>
          <w:sz w:val="24"/>
          <w:szCs w:val="24"/>
          <w:lang w:val="en"/>
        </w:rPr>
      </w:pPr>
      <w:r w:rsidRPr="00FC718D">
        <w:rPr>
          <w:rFonts w:ascii="Times New Roman" w:hAnsi="Times New Roman" w:cs="Times New Roman"/>
          <w:sz w:val="24"/>
          <w:szCs w:val="24"/>
          <w:lang w:val="en"/>
        </w:rPr>
        <w:t>Attention: Julie Podbereski, Regulations Coordinator</w:t>
      </w:r>
    </w:p>
    <w:p w14:paraId="00DB3C77" w14:textId="77777777" w:rsidR="00073E48" w:rsidRPr="00FC718D" w:rsidRDefault="00073E48" w:rsidP="00073E48">
      <w:pPr>
        <w:pStyle w:val="NoSpacing"/>
        <w:rPr>
          <w:rFonts w:ascii="Times New Roman" w:hAnsi="Times New Roman" w:cs="Times New Roman"/>
          <w:sz w:val="24"/>
          <w:szCs w:val="24"/>
        </w:rPr>
      </w:pPr>
      <w:r w:rsidRPr="00FC718D">
        <w:rPr>
          <w:rFonts w:ascii="Times New Roman" w:hAnsi="Times New Roman" w:cs="Times New Roman"/>
          <w:sz w:val="24"/>
          <w:szCs w:val="24"/>
        </w:rPr>
        <w:t>455 Golden Gate Avenue</w:t>
      </w:r>
      <w:r>
        <w:rPr>
          <w:rFonts w:ascii="Times New Roman" w:hAnsi="Times New Roman" w:cs="Times New Roman"/>
          <w:sz w:val="24"/>
          <w:szCs w:val="24"/>
        </w:rPr>
        <w:t xml:space="preserve">, </w:t>
      </w:r>
      <w:r w:rsidRPr="00FC718D">
        <w:rPr>
          <w:rFonts w:ascii="Times New Roman" w:hAnsi="Times New Roman" w:cs="Times New Roman"/>
          <w:sz w:val="24"/>
          <w:szCs w:val="24"/>
        </w:rPr>
        <w:t xml:space="preserve">Ninth Floor </w:t>
      </w:r>
    </w:p>
    <w:p w14:paraId="75AB49B0" w14:textId="77777777" w:rsidR="00073E48" w:rsidRPr="00FC718D" w:rsidRDefault="00073E48" w:rsidP="00073E48">
      <w:pPr>
        <w:pStyle w:val="NoSpacing"/>
        <w:rPr>
          <w:rFonts w:ascii="Times New Roman" w:hAnsi="Times New Roman" w:cs="Times New Roman"/>
          <w:sz w:val="24"/>
          <w:szCs w:val="24"/>
        </w:rPr>
      </w:pPr>
      <w:r w:rsidRPr="00FC718D">
        <w:rPr>
          <w:rFonts w:ascii="Times New Roman" w:hAnsi="Times New Roman" w:cs="Times New Roman"/>
          <w:sz w:val="24"/>
          <w:szCs w:val="24"/>
        </w:rPr>
        <w:t>San Francisco, CA 94102</w:t>
      </w:r>
    </w:p>
    <w:p w14:paraId="4736E870" w14:textId="77777777" w:rsidR="00073E48" w:rsidRPr="00FC718D" w:rsidRDefault="00073E48" w:rsidP="00073E48">
      <w:pPr>
        <w:autoSpaceDE w:val="0"/>
        <w:autoSpaceDN w:val="0"/>
        <w:spacing w:after="0" w:line="240" w:lineRule="auto"/>
        <w:jc w:val="both"/>
        <w:rPr>
          <w:rFonts w:ascii="Times New Roman" w:eastAsia="Times New Roman" w:hAnsi="Times New Roman" w:cs="Times New Roman"/>
          <w:color w:val="000000"/>
          <w:sz w:val="24"/>
          <w:szCs w:val="24"/>
        </w:rPr>
      </w:pPr>
    </w:p>
    <w:p w14:paraId="207FEDAD" w14:textId="77777777" w:rsidR="00073E48" w:rsidRPr="007978A2" w:rsidRDefault="00073E48" w:rsidP="00073E48">
      <w:pPr>
        <w:pStyle w:val="NoSpacing"/>
        <w:ind w:left="720" w:right="720"/>
        <w:rPr>
          <w:rFonts w:ascii="Times New Roman" w:eastAsia="Times New Roman" w:hAnsi="Times New Roman" w:cs="Times New Roman"/>
          <w:b/>
          <w:bCs/>
          <w:color w:val="000000"/>
          <w:sz w:val="24"/>
          <w:szCs w:val="24"/>
        </w:rPr>
      </w:pPr>
      <w:r w:rsidRPr="00FC718D">
        <w:rPr>
          <w:rFonts w:ascii="Times New Roman" w:eastAsia="Times New Roman" w:hAnsi="Times New Roman" w:cs="Times New Roman"/>
          <w:b/>
          <w:bCs/>
          <w:color w:val="000000"/>
          <w:sz w:val="24"/>
          <w:szCs w:val="24"/>
        </w:rPr>
        <w:t>Re:  Proposed</w:t>
      </w:r>
      <w:r w:rsidRPr="00A4739C">
        <w:rPr>
          <w:rFonts w:ascii="Times New Roman" w:eastAsia="Times New Roman" w:hAnsi="Times New Roman" w:cs="Times New Roman"/>
          <w:b/>
          <w:bCs/>
          <w:color w:val="000000"/>
          <w:sz w:val="24"/>
          <w:szCs w:val="24"/>
        </w:rPr>
        <w:t xml:space="preserve"> Amendments to the </w:t>
      </w:r>
      <w:r>
        <w:rPr>
          <w:rFonts w:ascii="Times New Roman" w:eastAsia="Times New Roman" w:hAnsi="Times New Roman" w:cs="Times New Roman"/>
          <w:b/>
          <w:bCs/>
          <w:color w:val="000000"/>
          <w:sz w:val="24"/>
          <w:szCs w:val="24"/>
        </w:rPr>
        <w:t>WCAB Rules of Practice and Procedure</w:t>
      </w:r>
    </w:p>
    <w:p w14:paraId="66CDC948" w14:textId="77777777" w:rsidR="00073E48" w:rsidRPr="007978A2" w:rsidRDefault="00073E48" w:rsidP="00073E48">
      <w:pPr>
        <w:pStyle w:val="NoSpacing"/>
        <w:rPr>
          <w:rFonts w:ascii="Times New Roman" w:eastAsia="Times New Roman" w:hAnsi="Times New Roman" w:cs="Times New Roman"/>
          <w:b/>
          <w:bCs/>
          <w:color w:val="000000"/>
          <w:sz w:val="24"/>
          <w:szCs w:val="24"/>
        </w:rPr>
      </w:pPr>
    </w:p>
    <w:p w14:paraId="7FAFBB46" w14:textId="77777777" w:rsidR="00073E48" w:rsidRPr="008849DA" w:rsidRDefault="00073E48" w:rsidP="00073E48">
      <w:pPr>
        <w:tabs>
          <w:tab w:val="left" w:pos="720"/>
        </w:tabs>
        <w:autoSpaceDE w:val="0"/>
        <w:autoSpaceDN w:val="0"/>
        <w:spacing w:after="0" w:line="240" w:lineRule="auto"/>
        <w:rPr>
          <w:rFonts w:ascii="Times New Roman" w:eastAsia="Times New Roman" w:hAnsi="Times New Roman" w:cs="Times New Roman"/>
          <w:color w:val="000000"/>
          <w:sz w:val="24"/>
          <w:szCs w:val="24"/>
        </w:rPr>
      </w:pPr>
      <w:r w:rsidRPr="008849DA">
        <w:rPr>
          <w:rFonts w:ascii="Times New Roman" w:eastAsia="Times New Roman" w:hAnsi="Times New Roman" w:cs="Times New Roman"/>
          <w:color w:val="000000"/>
          <w:sz w:val="24"/>
          <w:szCs w:val="24"/>
        </w:rPr>
        <w:t xml:space="preserve">Dear Ms. </w:t>
      </w:r>
      <w:r w:rsidRPr="00FC718D">
        <w:rPr>
          <w:rFonts w:ascii="Times New Roman" w:hAnsi="Times New Roman" w:cs="Times New Roman"/>
          <w:sz w:val="24"/>
          <w:szCs w:val="24"/>
          <w:lang w:val="en"/>
        </w:rPr>
        <w:t>Podbereski</w:t>
      </w:r>
      <w:r w:rsidRPr="008849DA">
        <w:rPr>
          <w:rFonts w:ascii="Times New Roman" w:eastAsia="Times New Roman" w:hAnsi="Times New Roman" w:cs="Times New Roman"/>
          <w:color w:val="000000"/>
          <w:sz w:val="24"/>
          <w:szCs w:val="24"/>
        </w:rPr>
        <w:t xml:space="preserve">:    </w:t>
      </w:r>
    </w:p>
    <w:p w14:paraId="13B070C2" w14:textId="77777777" w:rsidR="00073E48" w:rsidRPr="008849DA" w:rsidRDefault="00073E48" w:rsidP="00073E48">
      <w:pPr>
        <w:autoSpaceDE w:val="0"/>
        <w:autoSpaceDN w:val="0"/>
        <w:spacing w:after="0" w:line="240" w:lineRule="auto"/>
        <w:rPr>
          <w:rFonts w:ascii="Times New Roman" w:eastAsia="Times New Roman" w:hAnsi="Times New Roman" w:cs="Times New Roman"/>
          <w:color w:val="000000"/>
          <w:sz w:val="24"/>
          <w:szCs w:val="24"/>
        </w:rPr>
      </w:pPr>
    </w:p>
    <w:p w14:paraId="72E26D8F" w14:textId="77777777" w:rsidR="00073E48" w:rsidRPr="008849DA" w:rsidRDefault="00073E48" w:rsidP="00073E48">
      <w:pPr>
        <w:spacing w:after="0" w:line="240" w:lineRule="auto"/>
        <w:rPr>
          <w:rFonts w:ascii="Times New Roman" w:eastAsia="Calibri" w:hAnsi="Times New Roman" w:cs="Times New Roman"/>
          <w:sz w:val="24"/>
          <w:szCs w:val="24"/>
        </w:rPr>
      </w:pPr>
      <w:r w:rsidRPr="008849DA">
        <w:rPr>
          <w:rFonts w:ascii="Times New Roman" w:eastAsia="Times New Roman" w:hAnsi="Times New Roman" w:cs="Times New Roman"/>
          <w:color w:val="000000"/>
          <w:sz w:val="24"/>
          <w:szCs w:val="24"/>
        </w:rPr>
        <w:t xml:space="preserve">These comments on proposed </w:t>
      </w:r>
      <w:r>
        <w:rPr>
          <w:rFonts w:ascii="Times New Roman" w:eastAsia="Times New Roman" w:hAnsi="Times New Roman" w:cs="Times New Roman"/>
          <w:color w:val="000000"/>
          <w:sz w:val="24"/>
          <w:szCs w:val="24"/>
        </w:rPr>
        <w:t>amendments</w:t>
      </w:r>
      <w:r w:rsidRPr="008849DA">
        <w:rPr>
          <w:rFonts w:ascii="Times New Roman" w:eastAsia="Times New Roman" w:hAnsi="Times New Roman" w:cs="Times New Roman"/>
          <w:color w:val="000000"/>
          <w:sz w:val="24"/>
          <w:szCs w:val="24"/>
        </w:rPr>
        <w:t xml:space="preserve"> to the </w:t>
      </w:r>
      <w:r>
        <w:rPr>
          <w:rFonts w:ascii="Times New Roman" w:eastAsia="Times New Roman" w:hAnsi="Times New Roman" w:cs="Times New Roman"/>
          <w:color w:val="000000"/>
          <w:sz w:val="24"/>
          <w:szCs w:val="24"/>
        </w:rPr>
        <w:t>WCAB Rules of Practice and Procedure</w:t>
      </w:r>
      <w:r w:rsidRPr="008849DA">
        <w:rPr>
          <w:rFonts w:ascii="Times New Roman" w:eastAsia="Times New Roman" w:hAnsi="Times New Roman" w:cs="Times New Roman"/>
          <w:color w:val="000000"/>
          <w:sz w:val="24"/>
          <w:szCs w:val="24"/>
        </w:rPr>
        <w:t xml:space="preserve"> are presented on </w:t>
      </w:r>
      <w:r w:rsidRPr="002E325A">
        <w:rPr>
          <w:rFonts w:ascii="Times New Roman" w:eastAsia="Times New Roman" w:hAnsi="Times New Roman" w:cs="Times New Roman"/>
          <w:color w:val="000000"/>
          <w:sz w:val="24"/>
          <w:szCs w:val="24"/>
        </w:rPr>
        <w:t xml:space="preserve">behalf of members of the California Workers’ Compensation Institute (the Institute).  </w:t>
      </w:r>
      <w:bookmarkStart w:id="0" w:name="_Hlk80357028"/>
      <w:r w:rsidRPr="002E325A">
        <w:rPr>
          <w:rFonts w:ascii="Times New Roman" w:eastAsia="Times New Roman" w:hAnsi="Times New Roman" w:cs="Times New Roman"/>
          <w:color w:val="000000"/>
          <w:sz w:val="24"/>
          <w:szCs w:val="24"/>
        </w:rPr>
        <w:t xml:space="preserve">Institute </w:t>
      </w:r>
      <w:r w:rsidRPr="002E325A">
        <w:rPr>
          <w:rFonts w:ascii="Times New Roman" w:eastAsia="Times New Roman" w:hAnsi="Times New Roman" w:cs="Times New Roman"/>
          <w:sz w:val="24"/>
          <w:szCs w:val="24"/>
        </w:rPr>
        <w:t xml:space="preserve">members include insurers writing 80% of California’s workers’ compensation premium, </w:t>
      </w:r>
      <w:r w:rsidRPr="002E325A">
        <w:rPr>
          <w:rFonts w:ascii="Times New Roman" w:eastAsia="Calibri" w:hAnsi="Times New Roman" w:cs="Times New Roman"/>
          <w:sz w:val="24"/>
          <w:szCs w:val="24"/>
        </w:rPr>
        <w:t>and self-insured employers with $89B</w:t>
      </w:r>
      <w:r w:rsidRPr="002E325A">
        <w:rPr>
          <w:rFonts w:ascii="Times New Roman" w:eastAsia="Calibri" w:hAnsi="Times New Roman" w:cs="Times New Roman"/>
          <w:color w:val="FF0000"/>
          <w:sz w:val="24"/>
          <w:szCs w:val="24"/>
        </w:rPr>
        <w:t xml:space="preserve"> </w:t>
      </w:r>
      <w:r w:rsidRPr="002E325A">
        <w:rPr>
          <w:rFonts w:ascii="Times New Roman" w:eastAsia="Calibri" w:hAnsi="Times New Roman" w:cs="Times New Roman"/>
          <w:sz w:val="24"/>
          <w:szCs w:val="24"/>
        </w:rPr>
        <w:t>of annual payroll (33.7% of the state’s total annual self-insured payroll).</w:t>
      </w:r>
      <w:bookmarkEnd w:id="0"/>
      <w:r>
        <w:rPr>
          <w:rFonts w:ascii="Times New Roman" w:eastAsia="Calibri" w:hAnsi="Times New Roman" w:cs="Times New Roman"/>
          <w:sz w:val="24"/>
          <w:szCs w:val="24"/>
        </w:rPr>
        <w:t xml:space="preserve">   </w:t>
      </w:r>
    </w:p>
    <w:p w14:paraId="7391F1CB" w14:textId="77777777" w:rsidR="00073E48" w:rsidRPr="008849DA" w:rsidRDefault="00073E48" w:rsidP="00073E48">
      <w:pPr>
        <w:spacing w:after="0" w:line="240" w:lineRule="auto"/>
        <w:rPr>
          <w:rFonts w:ascii="Times New Roman" w:eastAsia="Times New Roman" w:hAnsi="Times New Roman" w:cs="Times New Roman"/>
          <w:color w:val="000000"/>
          <w:sz w:val="24"/>
          <w:szCs w:val="24"/>
        </w:rPr>
      </w:pPr>
    </w:p>
    <w:p w14:paraId="40F5F9D9" w14:textId="77777777" w:rsidR="00073E48" w:rsidRPr="008849DA" w:rsidRDefault="00073E48" w:rsidP="00073E48">
      <w:pPr>
        <w:tabs>
          <w:tab w:val="left" w:pos="900"/>
        </w:tabs>
        <w:spacing w:after="0" w:line="240" w:lineRule="auto"/>
        <w:rPr>
          <w:rFonts w:ascii="Times New Roman" w:eastAsia="Times New Roman" w:hAnsi="Times New Roman" w:cs="Times New Roman"/>
          <w:sz w:val="24"/>
          <w:szCs w:val="24"/>
        </w:rPr>
      </w:pPr>
      <w:r w:rsidRPr="008849DA">
        <w:rPr>
          <w:rFonts w:ascii="Times New Roman" w:eastAsia="Times New Roman" w:hAnsi="Times New Roman" w:cs="Times New Roman"/>
          <w:sz w:val="24"/>
          <w:szCs w:val="24"/>
        </w:rPr>
        <w:t>Insurer members of the Institute include AIG, Allianz Global Corporate and Specialty, AmTrust North America, AXA XL Insurance, Berkshire Hathaway, CHUBB, CNA, CompWest, CopperPoint Insurance Companies, Crum &amp; Forster, EMPLOYERS, Everest Insurance, GUARD Insurance Companies, The Hanover Insurance Company, The Hartford, ICW Group, Liberty Mutual Insurance, North American Casualty Company, Preferred Employers Insurance, Republic Indemnity Company of America, Sentry Insurance, State Compensation Insurance Fund, Travelers, WCF National Insurance, Zenith Insurance, and Zürich North America.</w:t>
      </w:r>
    </w:p>
    <w:p w14:paraId="377ED279" w14:textId="77777777" w:rsidR="00073E48" w:rsidRPr="008849DA" w:rsidRDefault="00073E48" w:rsidP="00073E48">
      <w:pPr>
        <w:tabs>
          <w:tab w:val="left" w:pos="900"/>
        </w:tabs>
        <w:spacing w:after="0" w:line="240" w:lineRule="auto"/>
        <w:rPr>
          <w:rFonts w:ascii="Times New Roman" w:eastAsia="Times New Roman" w:hAnsi="Times New Roman" w:cs="Times New Roman"/>
          <w:sz w:val="24"/>
          <w:szCs w:val="24"/>
        </w:rPr>
      </w:pPr>
    </w:p>
    <w:p w14:paraId="175D413A" w14:textId="485A59DB" w:rsidR="00073E48" w:rsidRDefault="00073E48" w:rsidP="00073E48">
      <w:pPr>
        <w:tabs>
          <w:tab w:val="left" w:pos="900"/>
        </w:tabs>
        <w:spacing w:after="0" w:line="240" w:lineRule="auto"/>
        <w:rPr>
          <w:rFonts w:ascii="Times New Roman" w:eastAsia="Times New Roman" w:hAnsi="Times New Roman" w:cs="Times New Roman"/>
          <w:sz w:val="24"/>
          <w:szCs w:val="24"/>
        </w:rPr>
      </w:pPr>
      <w:r w:rsidRPr="008849DA">
        <w:rPr>
          <w:rFonts w:ascii="Times New Roman" w:eastAsia="Times New Roman" w:hAnsi="Times New Roman" w:cs="Times New Roman"/>
          <w:sz w:val="24"/>
          <w:szCs w:val="24"/>
        </w:rPr>
        <w:t xml:space="preserve">Self-insured employer members include Albertsons/Safeway, BETA Healthcare Group, California Joint Powers Insurance Authority, California State University Risk Management Authority, Chevron Corporation, City and County of San Francisco, City of Los Angeles,           City of Pasadena, Costco Wholesale, County of Los Angeles, County of San Bernardino Risk Management, County of Santa Clara Risk Management, Dignity Health, Disneyland Resort, East Bay Municipal Utility District, Grimmway Farms, Kaiser Permanente, North Bay Schools Insurance Authority, Pacific Gas &amp; Electric Company, Schools Insurance Authority, San Diego Gas and Electric, Shasta County Risk Management, Shasta-Trinity Schools Insurance Group, Southern California Edison, Southern California Gas, Special District Risk Management Authority, Sutter Health, United Airlines, and the University of California. </w:t>
      </w:r>
    </w:p>
    <w:p w14:paraId="4D3613A7" w14:textId="77777777" w:rsidR="00774E04" w:rsidRDefault="00774E04" w:rsidP="00073E48">
      <w:pPr>
        <w:tabs>
          <w:tab w:val="left" w:pos="900"/>
        </w:tabs>
        <w:spacing w:after="0" w:line="240" w:lineRule="auto"/>
        <w:rPr>
          <w:rFonts w:ascii="Times New Roman" w:eastAsia="Times New Roman" w:hAnsi="Times New Roman" w:cs="Times New Roman"/>
          <w:sz w:val="24"/>
          <w:szCs w:val="24"/>
        </w:rPr>
      </w:pPr>
    </w:p>
    <w:p w14:paraId="6F9C1CAB" w14:textId="77777777" w:rsidR="00073E48" w:rsidRPr="00184896" w:rsidRDefault="00073E48" w:rsidP="00073E48">
      <w:pPr>
        <w:tabs>
          <w:tab w:val="left" w:pos="900"/>
        </w:tabs>
        <w:spacing w:after="0" w:line="240" w:lineRule="auto"/>
        <w:rPr>
          <w:rFonts w:ascii="Times New Roman" w:eastAsia="Calibri" w:hAnsi="Times New Roman" w:cs="Times New Roman"/>
          <w:i/>
          <w:iCs/>
          <w:sz w:val="24"/>
          <w:szCs w:val="24"/>
        </w:rPr>
      </w:pPr>
      <w:r w:rsidRPr="00216855">
        <w:rPr>
          <w:rFonts w:ascii="Times New Roman" w:eastAsia="Calibri" w:hAnsi="Times New Roman" w:cs="Times New Roman"/>
          <w:sz w:val="24"/>
          <w:szCs w:val="24"/>
        </w:rPr>
        <w:t xml:space="preserve">Recommended revisions to the proposed regulations are indicated by </w:t>
      </w:r>
      <w:r w:rsidRPr="00216855">
        <w:rPr>
          <w:rFonts w:ascii="Times New Roman" w:eastAsia="Calibri" w:hAnsi="Times New Roman" w:cs="Times New Roman"/>
          <w:sz w:val="24"/>
          <w:szCs w:val="24"/>
          <w:highlight w:val="yellow"/>
          <w:u w:val="single"/>
        </w:rPr>
        <w:t>underscore</w:t>
      </w:r>
      <w:r w:rsidRPr="00216855">
        <w:rPr>
          <w:rFonts w:ascii="Times New Roman" w:eastAsia="Calibri" w:hAnsi="Times New Roman" w:cs="Times New Roman"/>
          <w:sz w:val="24"/>
          <w:szCs w:val="24"/>
        </w:rPr>
        <w:t xml:space="preserve"> and </w:t>
      </w:r>
      <w:r w:rsidRPr="00216855">
        <w:rPr>
          <w:rFonts w:ascii="Times New Roman" w:eastAsia="Calibri" w:hAnsi="Times New Roman" w:cs="Times New Roman"/>
          <w:strike/>
          <w:sz w:val="24"/>
          <w:szCs w:val="24"/>
          <w:highlight w:val="yellow"/>
        </w:rPr>
        <w:t>strikeout</w:t>
      </w:r>
      <w:r w:rsidRPr="00216855">
        <w:rPr>
          <w:rFonts w:ascii="Times New Roman" w:eastAsia="Calibri" w:hAnsi="Times New Roman" w:cs="Times New Roman"/>
          <w:sz w:val="24"/>
          <w:szCs w:val="24"/>
        </w:rPr>
        <w:t>.  Comments and discussion by the Institute are identified by italicized text.</w:t>
      </w:r>
    </w:p>
    <w:p w14:paraId="5304BAB7" w14:textId="77777777" w:rsidR="00073E48" w:rsidRDefault="00073E48" w:rsidP="00073E48">
      <w:pPr>
        <w:tabs>
          <w:tab w:val="left" w:pos="900"/>
        </w:tabs>
        <w:spacing w:after="0" w:line="240" w:lineRule="auto"/>
        <w:rPr>
          <w:rFonts w:ascii="Times New Roman" w:eastAsia="Calibri" w:hAnsi="Times New Roman" w:cs="Times New Roman"/>
          <w:sz w:val="24"/>
          <w:szCs w:val="24"/>
        </w:rPr>
      </w:pPr>
    </w:p>
    <w:p w14:paraId="777BDC36" w14:textId="77777777" w:rsidR="00073E48" w:rsidRDefault="00073E48" w:rsidP="00073E48">
      <w:pPr>
        <w:tabs>
          <w:tab w:val="left" w:pos="900"/>
        </w:tabs>
        <w:spacing w:after="0" w:line="240" w:lineRule="auto"/>
        <w:rPr>
          <w:rFonts w:ascii="Times New Roman" w:eastAsia="Calibri" w:hAnsi="Times New Roman" w:cs="Times New Roman"/>
          <w:sz w:val="24"/>
          <w:szCs w:val="24"/>
        </w:rPr>
      </w:pPr>
    </w:p>
    <w:p w14:paraId="65BC0CBC" w14:textId="77777777" w:rsidR="00073E48" w:rsidRDefault="00073E48" w:rsidP="00073E48">
      <w:pPr>
        <w:tabs>
          <w:tab w:val="left" w:pos="900"/>
        </w:tabs>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General Consideration</w:t>
      </w:r>
    </w:p>
    <w:p w14:paraId="7A4171B8" w14:textId="77777777" w:rsidR="00073E48" w:rsidRPr="001110B7" w:rsidRDefault="00073E48" w:rsidP="00073E48">
      <w:pPr>
        <w:tabs>
          <w:tab w:val="left" w:pos="900"/>
        </w:tabs>
        <w:spacing w:after="0" w:line="240" w:lineRule="auto"/>
        <w:rPr>
          <w:rFonts w:ascii="Times New Roman" w:eastAsia="Calibri" w:hAnsi="Times New Roman" w:cs="Times New Roman"/>
          <w:b/>
          <w:bCs/>
          <w:sz w:val="24"/>
          <w:szCs w:val="24"/>
        </w:rPr>
      </w:pPr>
    </w:p>
    <w:p w14:paraId="5723F170" w14:textId="77777777" w:rsidR="0047049B"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The Institute appreciates the efforts of the WCAB to promote the modernization of the Public Comment on these Rules.  However, we are greatly concerned that the WCAB has chosen to implement a requirement that </w:t>
      </w:r>
      <w:r w:rsidRPr="003103A0">
        <w:rPr>
          <w:rFonts w:ascii="Times New Roman" w:eastAsia="Calibri" w:hAnsi="Times New Roman" w:cs="Times New Roman"/>
          <w:i/>
          <w:iCs/>
          <w:sz w:val="24"/>
          <w:szCs w:val="24"/>
          <w:u w:val="single"/>
        </w:rPr>
        <w:t>electronic</w:t>
      </w:r>
      <w:r>
        <w:rPr>
          <w:rFonts w:ascii="Times New Roman" w:eastAsia="Calibri" w:hAnsi="Times New Roman" w:cs="Times New Roman"/>
          <w:i/>
          <w:iCs/>
          <w:sz w:val="24"/>
          <w:szCs w:val="24"/>
        </w:rPr>
        <w:t xml:space="preserve"> comments be made on a particular, text-limited submission form or not at all.  A restriction to an online form impedes upon the public’s ability </w:t>
      </w:r>
    </w:p>
    <w:p w14:paraId="3BB48F7D" w14:textId="57970191"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lastRenderedPageBreak/>
        <w:t xml:space="preserve">to maintain a record of comments submitted.  Furthermore, the notice advises that submission of </w:t>
      </w:r>
      <w:r w:rsidRPr="003103A0">
        <w:rPr>
          <w:rFonts w:ascii="Times New Roman" w:eastAsia="Calibri" w:hAnsi="Times New Roman" w:cs="Times New Roman"/>
          <w:i/>
          <w:iCs/>
          <w:sz w:val="24"/>
          <w:szCs w:val="24"/>
          <w:u w:val="single"/>
        </w:rPr>
        <w:t>written</w:t>
      </w:r>
      <w:r>
        <w:rPr>
          <w:rFonts w:ascii="Times New Roman" w:eastAsia="Calibri" w:hAnsi="Times New Roman" w:cs="Times New Roman"/>
          <w:i/>
          <w:iCs/>
          <w:sz w:val="24"/>
          <w:szCs w:val="24"/>
        </w:rPr>
        <w:t xml:space="preserve"> comments must be </w:t>
      </w:r>
      <w:r w:rsidRPr="003103A0">
        <w:rPr>
          <w:rFonts w:ascii="Times New Roman" w:eastAsia="Calibri" w:hAnsi="Times New Roman" w:cs="Times New Roman"/>
          <w:sz w:val="24"/>
          <w:szCs w:val="24"/>
        </w:rPr>
        <w:t>received</w:t>
      </w:r>
      <w:r>
        <w:rPr>
          <w:rFonts w:ascii="Times New Roman" w:eastAsia="Calibri" w:hAnsi="Times New Roman" w:cs="Times New Roman"/>
          <w:i/>
          <w:iCs/>
          <w:sz w:val="24"/>
          <w:szCs w:val="24"/>
        </w:rPr>
        <w:t xml:space="preserve"> by the close of the comment period or such comments will not be considered.  Presumably, these new requirements are designed to assist the WCAB in organizing the comments received – but they do little to encourage public engagement in the regulatory process.</w:t>
      </w:r>
    </w:p>
    <w:p w14:paraId="18F17AC4" w14:textId="1D71D4ED"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Additional restrictions (such as the prohibition against letterhead</w:t>
      </w:r>
      <w:r w:rsidR="001A7C84">
        <w:rPr>
          <w:rFonts w:ascii="Times New Roman" w:eastAsia="Calibri" w:hAnsi="Times New Roman" w:cs="Times New Roman"/>
          <w:i/>
          <w:iCs/>
          <w:sz w:val="24"/>
          <w:szCs w:val="24"/>
        </w:rPr>
        <w:t>, color,</w:t>
      </w:r>
      <w:r>
        <w:rPr>
          <w:rFonts w:ascii="Times New Roman" w:eastAsia="Calibri" w:hAnsi="Times New Roman" w:cs="Times New Roman"/>
          <w:i/>
          <w:iCs/>
          <w:sz w:val="24"/>
          <w:szCs w:val="24"/>
        </w:rPr>
        <w:t xml:space="preserve"> and other graphics, and a closure of comments at 4pm instead of the customary 5pm “close of business day”) further serve to limit and restrict public participation in a process that is already shrouded from most stakeholders.</w:t>
      </w:r>
    </w:p>
    <w:p w14:paraId="02FF6834" w14:textId="77777777"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The original December 2019 release of revised rules took effect mere days afterward, and even the WCAB judges had little to no knowledge of the new rules until weeks later.  Implementation of the restrictive requirements outlined above is not indicative of a valid public process as required and creates practical issues for the entire community.  CWCI urges the WCAB to permit more traditional methods of public comment (including email submission) for these and future proposals.  </w:t>
      </w:r>
    </w:p>
    <w:p w14:paraId="1B4D52CF" w14:textId="77777777" w:rsidR="00073E48" w:rsidRDefault="00073E48" w:rsidP="00073E48">
      <w:pPr>
        <w:tabs>
          <w:tab w:val="left" w:pos="900"/>
        </w:tabs>
        <w:spacing w:after="0" w:line="240" w:lineRule="auto"/>
        <w:rPr>
          <w:rFonts w:ascii="Times New Roman" w:eastAsia="Calibri" w:hAnsi="Times New Roman" w:cs="Times New Roman"/>
          <w:i/>
          <w:iCs/>
          <w:sz w:val="24"/>
          <w:szCs w:val="24"/>
        </w:rPr>
      </w:pPr>
    </w:p>
    <w:p w14:paraId="006E805C" w14:textId="77777777" w:rsidR="00073E48" w:rsidRPr="00216855" w:rsidRDefault="00073E48" w:rsidP="00073E48">
      <w:pPr>
        <w:spacing w:after="0" w:line="240" w:lineRule="auto"/>
        <w:rPr>
          <w:rFonts w:ascii="Times New Roman" w:eastAsia="Calibri" w:hAnsi="Times New Roman" w:cs="Times New Roman"/>
          <w:b/>
          <w:sz w:val="24"/>
          <w:szCs w:val="24"/>
        </w:rPr>
      </w:pPr>
      <w:r w:rsidRPr="00216855">
        <w:rPr>
          <w:rFonts w:ascii="Times New Roman" w:eastAsia="Calibri" w:hAnsi="Times New Roman" w:cs="Times New Roman"/>
          <w:b/>
          <w:sz w:val="24"/>
          <w:szCs w:val="24"/>
        </w:rPr>
        <w:t>Recommendation:</w:t>
      </w:r>
    </w:p>
    <w:p w14:paraId="2A3EF389" w14:textId="77777777" w:rsidR="00073E48" w:rsidRPr="00216855" w:rsidRDefault="00073E48" w:rsidP="00073E48">
      <w:pPr>
        <w:spacing w:after="0" w:line="240" w:lineRule="auto"/>
        <w:rPr>
          <w:rFonts w:ascii="Times New Roman" w:eastAsia="Calibri" w:hAnsi="Times New Roman" w:cs="Times New Roman"/>
          <w:b/>
          <w:sz w:val="24"/>
          <w:szCs w:val="24"/>
        </w:rPr>
      </w:pPr>
    </w:p>
    <w:p w14:paraId="4C118565" w14:textId="77777777" w:rsidR="00073E48" w:rsidRPr="00D7294D" w:rsidRDefault="00073E48" w:rsidP="00073E48">
      <w:pPr>
        <w:keepNext/>
        <w:keepLines/>
        <w:spacing w:after="240" w:line="276" w:lineRule="auto"/>
        <w:outlineLvl w:val="1"/>
        <w:rPr>
          <w:rFonts w:ascii="Times New Roman" w:eastAsia="Times New Roman" w:hAnsi="Times New Roman" w:cs="Times New Roman"/>
          <w:b/>
          <w:sz w:val="24"/>
          <w:szCs w:val="24"/>
        </w:rPr>
      </w:pPr>
      <w:r w:rsidRPr="00D729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10305</w:t>
      </w:r>
      <w:r w:rsidRPr="00D7294D">
        <w:rPr>
          <w:rFonts w:ascii="Times New Roman" w:eastAsia="Times New Roman" w:hAnsi="Times New Roman" w:cs="Times New Roman"/>
          <w:b/>
          <w:sz w:val="24"/>
          <w:szCs w:val="24"/>
        </w:rPr>
        <w:t>. Definitions.</w:t>
      </w:r>
    </w:p>
    <w:p w14:paraId="573742A1" w14:textId="77777777" w:rsidR="00073E48" w:rsidRPr="00457D05" w:rsidRDefault="00073E48" w:rsidP="00073E48">
      <w:pPr>
        <w:spacing w:after="200" w:line="240" w:lineRule="auto"/>
        <w:rPr>
          <w:rFonts w:ascii="Times New Roman" w:eastAsia="Calibri" w:hAnsi="Times New Roman" w:cs="Times New Roman"/>
          <w:sz w:val="24"/>
          <w:szCs w:val="24"/>
        </w:rPr>
      </w:pPr>
      <w:r w:rsidRPr="00D7294D">
        <w:rPr>
          <w:rFonts w:ascii="Times New Roman" w:eastAsia="Calibri" w:hAnsi="Times New Roman" w:cs="Times New Roman"/>
          <w:sz w:val="24"/>
          <w:szCs w:val="24"/>
        </w:rPr>
        <w:t xml:space="preserve">As </w:t>
      </w:r>
      <w:r w:rsidRPr="00457D05">
        <w:rPr>
          <w:rFonts w:ascii="Times New Roman" w:eastAsia="Calibri" w:hAnsi="Times New Roman" w:cs="Times New Roman"/>
          <w:sz w:val="24"/>
          <w:szCs w:val="24"/>
        </w:rPr>
        <w:t xml:space="preserve">used in this </w:t>
      </w:r>
      <w:r>
        <w:rPr>
          <w:rFonts w:ascii="Times New Roman" w:eastAsia="Calibri" w:hAnsi="Times New Roman" w:cs="Times New Roman"/>
          <w:sz w:val="24"/>
          <w:szCs w:val="24"/>
        </w:rPr>
        <w:t>subchapter</w:t>
      </w:r>
      <w:r w:rsidRPr="00457D05">
        <w:rPr>
          <w:rFonts w:ascii="Times New Roman" w:eastAsia="Calibri" w:hAnsi="Times New Roman" w:cs="Times New Roman"/>
          <w:sz w:val="24"/>
          <w:szCs w:val="24"/>
        </w:rPr>
        <w:t>:</w:t>
      </w:r>
    </w:p>
    <w:p w14:paraId="7E03EEDB" w14:textId="77777777" w:rsidR="00073E48" w:rsidRPr="00136A6A" w:rsidRDefault="00073E48" w:rsidP="00073E48">
      <w:pPr>
        <w:ind w:left="360"/>
        <w:rPr>
          <w:rFonts w:ascii="Times New Roman" w:hAnsi="Times New Roman" w:cs="Times New Roman"/>
          <w:sz w:val="24"/>
          <w:szCs w:val="24"/>
        </w:rPr>
      </w:pPr>
      <w:r w:rsidRPr="009A2D47">
        <w:rPr>
          <w:rFonts w:ascii="Times New Roman" w:hAnsi="Times New Roman" w:cs="Times New Roman"/>
          <w:sz w:val="24"/>
          <w:szCs w:val="24"/>
        </w:rPr>
        <w:t>(</w:t>
      </w:r>
      <w:r>
        <w:rPr>
          <w:rFonts w:ascii="Times New Roman" w:hAnsi="Times New Roman" w:cs="Times New Roman"/>
          <w:sz w:val="24"/>
          <w:szCs w:val="24"/>
        </w:rPr>
        <w:t>t</w:t>
      </w:r>
      <w:r w:rsidRPr="009A2D47">
        <w:rPr>
          <w:rFonts w:ascii="Times New Roman" w:hAnsi="Times New Roman" w:cs="Times New Roman"/>
          <w:sz w:val="24"/>
          <w:szCs w:val="24"/>
        </w:rPr>
        <w:t xml:space="preserve">) “Service” </w:t>
      </w:r>
      <w:r>
        <w:rPr>
          <w:rFonts w:ascii="Times New Roman" w:hAnsi="Times New Roman" w:cs="Times New Roman"/>
          <w:sz w:val="24"/>
          <w:szCs w:val="24"/>
        </w:rPr>
        <w:t xml:space="preserve">of a document means to deliver a copy of the </w:t>
      </w:r>
      <w:r w:rsidRPr="00136A6A">
        <w:rPr>
          <w:rFonts w:ascii="Times New Roman" w:hAnsi="Times New Roman" w:cs="Times New Roman"/>
          <w:sz w:val="24"/>
          <w:szCs w:val="24"/>
        </w:rPr>
        <w:t>document in a manner permitted by these rules to a party</w:t>
      </w:r>
      <w:r w:rsidRPr="00136A6A">
        <w:rPr>
          <w:rFonts w:ascii="Times New Roman" w:hAnsi="Times New Roman" w:cs="Times New Roman"/>
          <w:sz w:val="24"/>
          <w:szCs w:val="24"/>
          <w:highlight w:val="yellow"/>
          <w:u w:val="single"/>
        </w:rPr>
        <w:t>, entity,</w:t>
      </w:r>
      <w:r w:rsidRPr="00136A6A">
        <w:rPr>
          <w:rFonts w:ascii="Times New Roman" w:hAnsi="Times New Roman" w:cs="Times New Roman"/>
          <w:sz w:val="24"/>
          <w:szCs w:val="24"/>
        </w:rPr>
        <w:t xml:space="preserve"> or other person.</w:t>
      </w:r>
    </w:p>
    <w:p w14:paraId="77EF35A0" w14:textId="77777777" w:rsidR="00073E48" w:rsidRPr="00136A6A" w:rsidRDefault="00073E48" w:rsidP="00073E48">
      <w:pPr>
        <w:ind w:left="360"/>
        <w:rPr>
          <w:rFonts w:ascii="Times New Roman" w:hAnsi="Times New Roman" w:cs="Times New Roman"/>
          <w:sz w:val="24"/>
          <w:szCs w:val="24"/>
        </w:rPr>
      </w:pPr>
      <w:r w:rsidRPr="00136A6A">
        <w:rPr>
          <w:rFonts w:ascii="Times New Roman" w:hAnsi="Times New Roman" w:cs="Times New Roman"/>
          <w:sz w:val="24"/>
          <w:szCs w:val="24"/>
          <w:lang w:val="en"/>
        </w:rPr>
        <w:t xml:space="preserve">(x) “Testimony” means oral evidence given under oath </w:t>
      </w:r>
      <w:r w:rsidRPr="00136A6A">
        <w:rPr>
          <w:rFonts w:ascii="Times New Roman" w:hAnsi="Times New Roman" w:cs="Times New Roman"/>
          <w:strike/>
          <w:sz w:val="24"/>
          <w:szCs w:val="24"/>
          <w:highlight w:val="yellow"/>
          <w:lang w:val="en"/>
        </w:rPr>
        <w:t xml:space="preserve">that is transcribed </w:t>
      </w:r>
      <w:r w:rsidRPr="00136A6A">
        <w:rPr>
          <w:rFonts w:ascii="Times New Roman" w:hAnsi="Times New Roman" w:cs="Times New Roman"/>
          <w:sz w:val="24"/>
          <w:szCs w:val="24"/>
          <w:lang w:val="en"/>
        </w:rPr>
        <w:t>pursuant to Labor Code sections 5704 and 5708.</w:t>
      </w:r>
    </w:p>
    <w:p w14:paraId="2EE934E3" w14:textId="77777777" w:rsidR="00073E48" w:rsidRDefault="00073E48" w:rsidP="00073E48">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t>Discussion:</w:t>
      </w:r>
    </w:p>
    <w:p w14:paraId="439EA262" w14:textId="77777777"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Because there may be occasion where service of a document is required on a business or other non-party that is not a person, </w:t>
      </w:r>
      <w:r w:rsidRPr="009A2D47">
        <w:rPr>
          <w:rFonts w:ascii="Times New Roman" w:eastAsia="Calibri" w:hAnsi="Times New Roman" w:cs="Times New Roman"/>
          <w:i/>
          <w:iCs/>
          <w:sz w:val="24"/>
          <w:szCs w:val="24"/>
        </w:rPr>
        <w:t>CWC</w:t>
      </w:r>
      <w:r>
        <w:rPr>
          <w:rFonts w:ascii="Times New Roman" w:eastAsia="Calibri" w:hAnsi="Times New Roman" w:cs="Times New Roman"/>
          <w:i/>
          <w:iCs/>
          <w:sz w:val="24"/>
          <w:szCs w:val="24"/>
        </w:rPr>
        <w:t>I recommends additional language to ensure compliance.</w:t>
      </w:r>
    </w:p>
    <w:p w14:paraId="37C8731A" w14:textId="77777777"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In workers’ compensation proceedings, all oral testimony is taken down by a court reporter but is only rarely “transcribed.”  Rule 10800 governs the transcription of testimony upon receipt of a written request accompanied by payment of a fee.  In order to avoid conflict between this definition and Labor Code section 5708, the Institute recommends deletion of language limiting the definition only to testimony that is transcribed.  </w:t>
      </w:r>
    </w:p>
    <w:p w14:paraId="1FF47CB2" w14:textId="77777777" w:rsidR="00073E48" w:rsidRDefault="00073E48" w:rsidP="00073E48">
      <w:pPr>
        <w:spacing w:after="200" w:line="276" w:lineRule="auto"/>
        <w:rPr>
          <w:rFonts w:ascii="Times New Roman" w:eastAsia="Calibri" w:hAnsi="Times New Roman" w:cs="Times New Roman"/>
          <w:b/>
          <w:bCs/>
          <w:sz w:val="24"/>
          <w:szCs w:val="24"/>
        </w:rPr>
      </w:pPr>
    </w:p>
    <w:p w14:paraId="016080C0" w14:textId="77777777" w:rsidR="00073E48" w:rsidRDefault="00073E48" w:rsidP="00073E48">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6E37EF2F" w14:textId="77777777" w:rsidR="00073E48" w:rsidRDefault="00073E48" w:rsidP="00073E48">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lastRenderedPageBreak/>
        <w:t>Recommendation:</w:t>
      </w:r>
    </w:p>
    <w:p w14:paraId="72DFC912" w14:textId="77777777" w:rsidR="00073E48" w:rsidRPr="00216855" w:rsidRDefault="00073E48" w:rsidP="00073E48">
      <w:pPr>
        <w:spacing w:after="240" w:line="276" w:lineRule="auto"/>
        <w:outlineLvl w:val="1"/>
        <w:rPr>
          <w:rFonts w:ascii="Times New Roman" w:eastAsia="Times New Roman" w:hAnsi="Times New Roman" w:cs="Times New Roman"/>
          <w:b/>
          <w:sz w:val="24"/>
          <w:szCs w:val="24"/>
        </w:rPr>
      </w:pPr>
      <w:r w:rsidRPr="0021685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10400</w:t>
      </w:r>
      <w:r w:rsidRPr="0021685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Attorney Representatives.</w:t>
      </w:r>
    </w:p>
    <w:p w14:paraId="0E31AB9B" w14:textId="77777777" w:rsidR="00073E48" w:rsidRPr="00EB442C" w:rsidRDefault="00073E48" w:rsidP="00073E48">
      <w:pPr>
        <w:spacing w:after="200" w:line="276" w:lineRule="auto"/>
        <w:ind w:left="360"/>
        <w:rPr>
          <w:rFonts w:ascii="Times New Roman" w:hAnsi="Times New Roman" w:cs="Times New Roman"/>
          <w:lang w:val="en"/>
        </w:rPr>
      </w:pPr>
      <w:r w:rsidRPr="00ED3F63">
        <w:rPr>
          <w:rFonts w:ascii="Times New Roman" w:eastAsia="Calibri" w:hAnsi="Times New Roman" w:cs="Times New Roman"/>
          <w:sz w:val="24"/>
          <w:szCs w:val="24"/>
        </w:rPr>
        <w:t>(b)(3) The name</w:t>
      </w:r>
      <w:r w:rsidRPr="00ED3F63">
        <w:rPr>
          <w:rFonts w:ascii="Times New Roman" w:hAnsi="Times New Roman" w:cs="Times New Roman"/>
          <w:highlight w:val="yellow"/>
          <w:u w:val="single"/>
          <w:lang w:val="en"/>
        </w:rPr>
        <w:t>, -</w:t>
      </w:r>
      <w:r w:rsidRPr="00ED3F63">
        <w:rPr>
          <w:rFonts w:ascii="Times New Roman" w:hAnsi="Times New Roman" w:cs="Times New Roman"/>
          <w:lang w:val="en"/>
        </w:rPr>
        <w:t xml:space="preserve">mailing address, </w:t>
      </w:r>
      <w:r w:rsidRPr="00ED3F63">
        <w:rPr>
          <w:rFonts w:ascii="Times New Roman" w:hAnsi="Times New Roman" w:cs="Times New Roman"/>
          <w:highlight w:val="yellow"/>
          <w:u w:val="single"/>
          <w:lang w:val="en"/>
        </w:rPr>
        <w:t xml:space="preserve">email address, </w:t>
      </w:r>
      <w:r w:rsidRPr="00ED3F63">
        <w:rPr>
          <w:rFonts w:ascii="Times New Roman" w:hAnsi="Times New Roman" w:cs="Times New Roman"/>
          <w:lang w:val="en"/>
        </w:rPr>
        <w:t>and telephone number of the law firm or other entity's agent for service of process</w:t>
      </w:r>
      <w:r w:rsidRPr="00ED3F63">
        <w:rPr>
          <w:rFonts w:ascii="Times New Roman" w:hAnsi="Times New Roman" w:cs="Times New Roman"/>
          <w:strike/>
          <w:highlight w:val="yellow"/>
          <w:lang w:val="en"/>
        </w:rPr>
        <w:t>;</w:t>
      </w:r>
      <w:r w:rsidRPr="00ED3F63">
        <w:rPr>
          <w:rFonts w:ascii="Times New Roman" w:hAnsi="Times New Roman" w:cs="Times New Roman"/>
          <w:highlight w:val="yellow"/>
          <w:u w:val="single"/>
          <w:lang w:val="en"/>
        </w:rPr>
        <w:t>.</w:t>
      </w:r>
    </w:p>
    <w:p w14:paraId="22911AB9" w14:textId="77777777" w:rsidR="00073E48" w:rsidRDefault="00073E48" w:rsidP="00073E48">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t>Discussion:</w:t>
      </w:r>
    </w:p>
    <w:p w14:paraId="33BAF4A3" w14:textId="77777777" w:rsidR="00073E48" w:rsidRDefault="00073E48" w:rsidP="00BE3EC3">
      <w:pPr>
        <w:spacing w:after="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We support the addition of a requirement for email addresses as part of the opening document.  The WCAB’s intended change as indicated by the Initial Statement of Reasons was not correctly identified as new language in the Text of Regulations document.</w:t>
      </w:r>
    </w:p>
    <w:p w14:paraId="2647EB5B" w14:textId="77777777" w:rsidR="00073E48" w:rsidRDefault="00073E48" w:rsidP="00073E48">
      <w:pPr>
        <w:spacing w:after="200" w:line="276" w:lineRule="auto"/>
        <w:rPr>
          <w:rFonts w:ascii="Times New Roman" w:eastAsia="Calibri" w:hAnsi="Times New Roman" w:cs="Times New Roman"/>
          <w:i/>
          <w:iCs/>
          <w:sz w:val="24"/>
          <w:szCs w:val="24"/>
        </w:rPr>
      </w:pPr>
    </w:p>
    <w:p w14:paraId="301CC93E" w14:textId="77777777" w:rsidR="00073E48" w:rsidRPr="00216855" w:rsidRDefault="00073E48" w:rsidP="00073E48">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t>Recommendation:</w:t>
      </w:r>
    </w:p>
    <w:p w14:paraId="5B61186D" w14:textId="77777777" w:rsidR="00073E48" w:rsidRPr="00216855" w:rsidRDefault="00073E48" w:rsidP="00073E48">
      <w:pPr>
        <w:keepNext/>
        <w:keepLines/>
        <w:spacing w:after="240" w:line="276" w:lineRule="auto"/>
        <w:outlineLvl w:val="1"/>
        <w:rPr>
          <w:rFonts w:ascii="Times New Roman" w:eastAsia="Times New Roman" w:hAnsi="Times New Roman" w:cs="Times New Roman"/>
          <w:b/>
          <w:sz w:val="24"/>
          <w:szCs w:val="24"/>
        </w:rPr>
      </w:pPr>
      <w:r w:rsidRPr="0021685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10462</w:t>
      </w:r>
      <w:r w:rsidRPr="0021685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Subsequent Injuries Benefits Trust Fund Applications</w:t>
      </w:r>
      <w:r w:rsidRPr="00216855">
        <w:rPr>
          <w:rFonts w:ascii="Times New Roman" w:eastAsia="Times New Roman" w:hAnsi="Times New Roman" w:cs="Times New Roman"/>
          <w:b/>
          <w:sz w:val="24"/>
          <w:szCs w:val="24"/>
        </w:rPr>
        <w:t>.</w:t>
      </w:r>
    </w:p>
    <w:p w14:paraId="36F303AF" w14:textId="77777777" w:rsidR="00073E48" w:rsidRPr="00795676" w:rsidRDefault="00073E48" w:rsidP="00073E48">
      <w:pPr>
        <w:pStyle w:val="ListParagraph"/>
        <w:ind w:left="360"/>
        <w:rPr>
          <w:rFonts w:ascii="Times New Roman" w:hAnsi="Times New Roman" w:cs="Times New Roman"/>
        </w:rPr>
      </w:pPr>
      <w:r w:rsidRPr="00795676">
        <w:rPr>
          <w:rFonts w:ascii="Times New Roman" w:eastAsia="Calibri" w:hAnsi="Times New Roman" w:cs="Times New Roman"/>
          <w:sz w:val="24"/>
          <w:szCs w:val="24"/>
        </w:rPr>
        <w:t xml:space="preserve">(d) </w:t>
      </w:r>
      <w:r w:rsidRPr="00795676">
        <w:rPr>
          <w:rFonts w:ascii="Times New Roman" w:hAnsi="Times New Roman" w:cs="Times New Roman"/>
        </w:rPr>
        <w:t>After joinder of the Subsequent Injuries Benefits Trust Fund and no later than 30 days prior to the mandatory settlement conference or other hearing</w:t>
      </w:r>
      <w:r>
        <w:rPr>
          <w:rFonts w:ascii="Times New Roman" w:hAnsi="Times New Roman" w:cs="Times New Roman"/>
        </w:rPr>
        <w:t xml:space="preserve"> </w:t>
      </w:r>
      <w:r w:rsidRPr="000B00B2">
        <w:rPr>
          <w:rFonts w:ascii="Times New Roman" w:hAnsi="Times New Roman" w:cs="Times New Roman"/>
          <w:highlight w:val="yellow"/>
          <w:u w:val="single"/>
        </w:rPr>
        <w:t>related to the Subsequent Injuries Benefit</w:t>
      </w:r>
      <w:r>
        <w:rPr>
          <w:rFonts w:ascii="Times New Roman" w:hAnsi="Times New Roman" w:cs="Times New Roman"/>
          <w:highlight w:val="yellow"/>
          <w:u w:val="single"/>
        </w:rPr>
        <w:t>s</w:t>
      </w:r>
      <w:r w:rsidRPr="000B00B2">
        <w:rPr>
          <w:rFonts w:ascii="Times New Roman" w:hAnsi="Times New Roman" w:cs="Times New Roman"/>
          <w:highlight w:val="yellow"/>
          <w:u w:val="single"/>
        </w:rPr>
        <w:t xml:space="preserve"> Trust Fund application</w:t>
      </w:r>
      <w:r w:rsidRPr="00795676">
        <w:rPr>
          <w:rFonts w:ascii="Times New Roman" w:hAnsi="Times New Roman" w:cs="Times New Roman"/>
        </w:rPr>
        <w:t xml:space="preserve">, </w:t>
      </w:r>
      <w:r w:rsidRPr="000B00B2">
        <w:rPr>
          <w:rFonts w:ascii="Times New Roman" w:hAnsi="Times New Roman" w:cs="Times New Roman"/>
          <w:strike/>
          <w:highlight w:val="yellow"/>
        </w:rPr>
        <w:t xml:space="preserve">all parties </w:t>
      </w:r>
      <w:r w:rsidRPr="000B00B2">
        <w:rPr>
          <w:rFonts w:ascii="Times New Roman" w:hAnsi="Times New Roman" w:cs="Times New Roman"/>
          <w:highlight w:val="yellow"/>
          <w:u w:val="single"/>
        </w:rPr>
        <w:t>the applicant and the representative from the Division of Workers’ Compensation, Subsequent Injur</w:t>
      </w:r>
      <w:r>
        <w:rPr>
          <w:rFonts w:ascii="Times New Roman" w:hAnsi="Times New Roman" w:cs="Times New Roman"/>
          <w:highlight w:val="yellow"/>
          <w:u w:val="single"/>
        </w:rPr>
        <w:t>i</w:t>
      </w:r>
      <w:r w:rsidRPr="000B00B2">
        <w:rPr>
          <w:rFonts w:ascii="Times New Roman" w:hAnsi="Times New Roman" w:cs="Times New Roman"/>
          <w:highlight w:val="yellow"/>
          <w:u w:val="single"/>
        </w:rPr>
        <w:t>es Benefit</w:t>
      </w:r>
      <w:r>
        <w:rPr>
          <w:rFonts w:ascii="Times New Roman" w:hAnsi="Times New Roman" w:cs="Times New Roman"/>
          <w:highlight w:val="yellow"/>
          <w:u w:val="single"/>
        </w:rPr>
        <w:t>s</w:t>
      </w:r>
      <w:r w:rsidRPr="000B00B2">
        <w:rPr>
          <w:rFonts w:ascii="Times New Roman" w:hAnsi="Times New Roman" w:cs="Times New Roman"/>
          <w:highlight w:val="yellow"/>
          <w:u w:val="single"/>
        </w:rPr>
        <w:t xml:space="preserve"> Trust Fund</w:t>
      </w:r>
      <w:r>
        <w:rPr>
          <w:rFonts w:ascii="Times New Roman" w:hAnsi="Times New Roman" w:cs="Times New Roman"/>
        </w:rPr>
        <w:t xml:space="preserve"> </w:t>
      </w:r>
      <w:r w:rsidRPr="00795676">
        <w:rPr>
          <w:rFonts w:ascii="Times New Roman" w:hAnsi="Times New Roman" w:cs="Times New Roman"/>
        </w:rPr>
        <w:t>shall meet and confer in good faith as to the elements of Labor Code section 4751.</w:t>
      </w:r>
      <w:r>
        <w:rPr>
          <w:rFonts w:ascii="Times New Roman" w:hAnsi="Times New Roman" w:cs="Times New Roman"/>
        </w:rPr>
        <w:t xml:space="preserve">  </w:t>
      </w:r>
      <w:r w:rsidRPr="009B6AF3">
        <w:rPr>
          <w:rFonts w:ascii="Times New Roman" w:hAnsi="Times New Roman" w:cs="Times New Roman"/>
          <w:highlight w:val="yellow"/>
          <w:u w:val="single"/>
        </w:rPr>
        <w:t>If the meet and confer process does not result in agreement as to the elements of Labor Code section 4751, each participant shall file and serve a written position statement at least 10 days prior to the hearing.</w:t>
      </w:r>
    </w:p>
    <w:p w14:paraId="23E1349B" w14:textId="77777777" w:rsidR="00073E48" w:rsidRDefault="00073E48" w:rsidP="00073E48">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t>Discussion:</w:t>
      </w:r>
    </w:p>
    <w:p w14:paraId="11ABE498" w14:textId="77777777"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The requirement that “all parties” participate in a meet and confer process related to SIBTF claims is far too broad.  There is ordinarily no reason for parties such as the employer, insurer, claims administrator, or lien claimants to continue to participate in the case at the SIBTF stage, much less in an informal discussion as to whether the applicant has met the requirements of Labor Code section 4751.  Conversely, the SIBTF is sometimes joined early in the case, long before SIBTF-related proceedings are undertaken.  We recommend that the required participants to a meet and confer process under this rule be limited to the relevant parties and that such process be delayed until SIBTF issues are at hand. </w:t>
      </w:r>
    </w:p>
    <w:p w14:paraId="0A6D5D3C" w14:textId="77777777" w:rsidR="00073E48" w:rsidRPr="009B6AF3" w:rsidRDefault="00073E48" w:rsidP="00073E48">
      <w:pPr>
        <w:spacing w:after="200" w:line="276" w:lineRule="auto"/>
        <w:rPr>
          <w:rFonts w:ascii="Times New Roman" w:eastAsia="Calibri" w:hAnsi="Times New Roman" w:cs="Times New Roman"/>
          <w:i/>
          <w:iCs/>
          <w:sz w:val="24"/>
          <w:szCs w:val="24"/>
        </w:rPr>
      </w:pPr>
      <w:r w:rsidRPr="009B6AF3">
        <w:rPr>
          <w:rFonts w:ascii="Times New Roman" w:eastAsia="Calibri" w:hAnsi="Times New Roman" w:cs="Times New Roman"/>
          <w:i/>
          <w:iCs/>
          <w:sz w:val="24"/>
          <w:szCs w:val="24"/>
        </w:rPr>
        <w:t xml:space="preserve">In order for the meet and confer </w:t>
      </w:r>
      <w:r>
        <w:rPr>
          <w:rFonts w:ascii="Times New Roman" w:eastAsia="Calibri" w:hAnsi="Times New Roman" w:cs="Times New Roman"/>
          <w:i/>
          <w:iCs/>
          <w:sz w:val="24"/>
          <w:szCs w:val="24"/>
        </w:rPr>
        <w:t xml:space="preserve">process to serve the intended purpose and to provide the assigned judge with the necessary information to effectively manage the hearing, the Institute recommends that additional formality be required via the filing of a written position statement.  </w:t>
      </w:r>
    </w:p>
    <w:p w14:paraId="209E7B40" w14:textId="77777777" w:rsidR="00073E48" w:rsidRDefault="00073E48" w:rsidP="00073E48">
      <w:pPr>
        <w:spacing w:after="200" w:line="276" w:lineRule="auto"/>
        <w:rPr>
          <w:rFonts w:ascii="Times New Roman" w:eastAsia="Calibri" w:hAnsi="Times New Roman" w:cs="Times New Roman"/>
          <w:b/>
          <w:bCs/>
          <w:sz w:val="24"/>
          <w:szCs w:val="24"/>
        </w:rPr>
      </w:pPr>
    </w:p>
    <w:p w14:paraId="7AEAFF6B" w14:textId="77777777" w:rsidR="00073E48" w:rsidRDefault="00073E48" w:rsidP="00073E48">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br w:type="page"/>
      </w:r>
    </w:p>
    <w:p w14:paraId="24559C6A" w14:textId="77777777" w:rsidR="00073E48" w:rsidRPr="00216855" w:rsidRDefault="00073E48" w:rsidP="00073E48">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lastRenderedPageBreak/>
        <w:t>Recommendation:</w:t>
      </w:r>
    </w:p>
    <w:p w14:paraId="035E61C2" w14:textId="77777777" w:rsidR="00073E48" w:rsidRPr="00685909" w:rsidRDefault="00073E48" w:rsidP="00073E48">
      <w:pPr>
        <w:keepNext/>
        <w:keepLines/>
        <w:spacing w:after="240" w:line="276" w:lineRule="auto"/>
        <w:outlineLvl w:val="1"/>
        <w:rPr>
          <w:rFonts w:ascii="Times New Roman" w:eastAsia="Times New Roman" w:hAnsi="Times New Roman" w:cs="Times New Roman"/>
          <w:b/>
          <w:sz w:val="24"/>
          <w:szCs w:val="24"/>
        </w:rPr>
      </w:pPr>
      <w:r w:rsidRPr="00216855">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10550</w:t>
      </w:r>
      <w:r w:rsidRPr="00216855">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Petition to </w:t>
      </w:r>
      <w:r w:rsidRPr="00685909">
        <w:rPr>
          <w:rFonts w:ascii="Times New Roman" w:eastAsia="Times New Roman" w:hAnsi="Times New Roman" w:cs="Times New Roman"/>
          <w:b/>
          <w:sz w:val="24"/>
          <w:szCs w:val="24"/>
        </w:rPr>
        <w:t>Dismiss Inactive Cases.</w:t>
      </w:r>
    </w:p>
    <w:p w14:paraId="56D8FB62" w14:textId="77777777" w:rsidR="00073E48" w:rsidRPr="00685909" w:rsidRDefault="00073E48" w:rsidP="00073E48">
      <w:pPr>
        <w:pStyle w:val="ListParagraph"/>
        <w:ind w:left="360"/>
        <w:rPr>
          <w:rFonts w:ascii="Times New Roman" w:hAnsi="Times New Roman" w:cs="Times New Roman"/>
          <w:sz w:val="24"/>
          <w:szCs w:val="24"/>
        </w:rPr>
      </w:pPr>
      <w:r w:rsidRPr="00685909">
        <w:rPr>
          <w:rFonts w:ascii="Times New Roman" w:hAnsi="Times New Roman" w:cs="Times New Roman"/>
          <w:sz w:val="24"/>
          <w:szCs w:val="24"/>
        </w:rPr>
        <w:t>(e) The following documents shall be filed with a petition to dismiss:</w:t>
      </w:r>
    </w:p>
    <w:p w14:paraId="5D30C95F" w14:textId="77777777" w:rsidR="00073E48" w:rsidRPr="00685909" w:rsidRDefault="00073E48" w:rsidP="00073E48">
      <w:pPr>
        <w:pStyle w:val="ListParagraph"/>
        <w:ind w:left="360"/>
        <w:rPr>
          <w:rFonts w:ascii="Times New Roman" w:hAnsi="Times New Roman" w:cs="Times New Roman"/>
          <w:sz w:val="24"/>
          <w:szCs w:val="24"/>
        </w:rPr>
      </w:pPr>
      <w:r w:rsidRPr="00685909">
        <w:rPr>
          <w:rFonts w:ascii="Times New Roman" w:hAnsi="Times New Roman" w:cs="Times New Roman"/>
          <w:sz w:val="24"/>
          <w:szCs w:val="24"/>
        </w:rPr>
        <w:t xml:space="preserve">(1) A copy of the letter required by subdivision </w:t>
      </w:r>
      <w:r w:rsidRPr="005D5430">
        <w:rPr>
          <w:rFonts w:ascii="Times New Roman" w:hAnsi="Times New Roman" w:cs="Times New Roman"/>
          <w:strike/>
          <w:sz w:val="24"/>
          <w:szCs w:val="24"/>
          <w:highlight w:val="yellow"/>
          <w:u w:val="single"/>
        </w:rPr>
        <w:t>(a)</w:t>
      </w:r>
      <w:r w:rsidRPr="005D5430">
        <w:rPr>
          <w:rFonts w:ascii="Times New Roman" w:hAnsi="Times New Roman" w:cs="Times New Roman"/>
          <w:sz w:val="24"/>
          <w:szCs w:val="24"/>
          <w:highlight w:val="yellow"/>
          <w:u w:val="single"/>
        </w:rPr>
        <w:t>(b)</w:t>
      </w:r>
      <w:r w:rsidRPr="00685909">
        <w:rPr>
          <w:rFonts w:ascii="Times New Roman" w:hAnsi="Times New Roman" w:cs="Times New Roman"/>
          <w:sz w:val="24"/>
          <w:szCs w:val="24"/>
        </w:rPr>
        <w:t xml:space="preserve"> of this rule; and</w:t>
      </w:r>
    </w:p>
    <w:p w14:paraId="33AA3B7F" w14:textId="77777777" w:rsidR="00073E48" w:rsidRPr="00685909" w:rsidRDefault="00073E48" w:rsidP="00073E48">
      <w:pPr>
        <w:pStyle w:val="ListParagraph"/>
        <w:ind w:left="360"/>
        <w:rPr>
          <w:rFonts w:ascii="Times New Roman" w:hAnsi="Times New Roman" w:cs="Times New Roman"/>
          <w:sz w:val="24"/>
          <w:szCs w:val="24"/>
        </w:rPr>
      </w:pPr>
      <w:r w:rsidRPr="00685909">
        <w:rPr>
          <w:rFonts w:ascii="Times New Roman" w:hAnsi="Times New Roman" w:cs="Times New Roman"/>
          <w:sz w:val="24"/>
          <w:szCs w:val="24"/>
        </w:rPr>
        <w:t xml:space="preserve">(2) Any reply to the letter required by subdivision </w:t>
      </w:r>
      <w:r w:rsidRPr="005D5430">
        <w:rPr>
          <w:rFonts w:ascii="Times New Roman" w:hAnsi="Times New Roman" w:cs="Times New Roman"/>
          <w:strike/>
          <w:sz w:val="24"/>
          <w:szCs w:val="24"/>
          <w:highlight w:val="yellow"/>
          <w:u w:val="single"/>
        </w:rPr>
        <w:t>(a)</w:t>
      </w:r>
      <w:r w:rsidRPr="005D5430">
        <w:rPr>
          <w:rFonts w:ascii="Times New Roman" w:hAnsi="Times New Roman" w:cs="Times New Roman"/>
          <w:sz w:val="24"/>
          <w:szCs w:val="24"/>
          <w:highlight w:val="yellow"/>
          <w:u w:val="single"/>
        </w:rPr>
        <w:t>(b)</w:t>
      </w:r>
      <w:r w:rsidRPr="00685909">
        <w:rPr>
          <w:rFonts w:ascii="Times New Roman" w:hAnsi="Times New Roman" w:cs="Times New Roman"/>
          <w:sz w:val="24"/>
          <w:szCs w:val="24"/>
        </w:rPr>
        <w:t xml:space="preserve"> of this rule.</w:t>
      </w:r>
    </w:p>
    <w:p w14:paraId="24B945E3" w14:textId="77777777" w:rsidR="00073E48" w:rsidRDefault="00073E48" w:rsidP="00073E48">
      <w:pPr>
        <w:spacing w:after="200" w:line="276" w:lineRule="auto"/>
        <w:rPr>
          <w:rFonts w:ascii="Times New Roman" w:eastAsia="Calibri" w:hAnsi="Times New Roman" w:cs="Times New Roman"/>
          <w:b/>
          <w:bCs/>
          <w:sz w:val="24"/>
          <w:szCs w:val="24"/>
        </w:rPr>
      </w:pPr>
      <w:r w:rsidRPr="00216855">
        <w:rPr>
          <w:rFonts w:ascii="Times New Roman" w:eastAsia="Calibri" w:hAnsi="Times New Roman" w:cs="Times New Roman"/>
          <w:b/>
          <w:bCs/>
          <w:sz w:val="24"/>
          <w:szCs w:val="24"/>
        </w:rPr>
        <w:t>Discussion:</w:t>
      </w:r>
    </w:p>
    <w:p w14:paraId="72BAEBA1" w14:textId="77777777" w:rsidR="00073E48" w:rsidRDefault="00073E48" w:rsidP="00766158">
      <w:pPr>
        <w:spacing w:after="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The WCAB’s intended changes as indicated by the Initial Statement of reasons were not correctly identified in the Text of Regulations document.</w:t>
      </w:r>
    </w:p>
    <w:p w14:paraId="07EE7B59" w14:textId="77777777" w:rsidR="00073E48" w:rsidRDefault="00073E48" w:rsidP="00073E48">
      <w:pPr>
        <w:spacing w:line="276" w:lineRule="auto"/>
        <w:rPr>
          <w:rFonts w:ascii="Times New Roman" w:hAnsi="Times New Roman"/>
          <w:i/>
          <w:iCs/>
          <w:color w:val="000000"/>
          <w:sz w:val="24"/>
          <w:szCs w:val="24"/>
        </w:rPr>
      </w:pPr>
    </w:p>
    <w:p w14:paraId="62FEC28C" w14:textId="77777777" w:rsidR="00073E48" w:rsidRDefault="00073E48" w:rsidP="00073E48">
      <w:pPr>
        <w:spacing w:line="276" w:lineRule="auto"/>
        <w:rPr>
          <w:rFonts w:ascii="Times New Roman" w:hAnsi="Times New Roman"/>
          <w:b/>
          <w:bCs/>
          <w:color w:val="000000"/>
          <w:sz w:val="24"/>
          <w:szCs w:val="24"/>
        </w:rPr>
      </w:pPr>
      <w:r>
        <w:rPr>
          <w:rFonts w:ascii="Times New Roman" w:hAnsi="Times New Roman"/>
          <w:b/>
          <w:bCs/>
          <w:color w:val="000000"/>
          <w:sz w:val="24"/>
          <w:szCs w:val="24"/>
        </w:rPr>
        <w:t>Recommendation:</w:t>
      </w:r>
    </w:p>
    <w:p w14:paraId="627A5E0F" w14:textId="77777777" w:rsidR="00073E48" w:rsidRPr="00C01B64" w:rsidRDefault="00073E48" w:rsidP="00073E48">
      <w:pPr>
        <w:spacing w:line="276" w:lineRule="auto"/>
        <w:rPr>
          <w:rFonts w:ascii="Times New Roman" w:hAnsi="Times New Roman"/>
          <w:b/>
          <w:bCs/>
          <w:color w:val="000000"/>
          <w:sz w:val="24"/>
          <w:szCs w:val="24"/>
        </w:rPr>
      </w:pPr>
      <w:r w:rsidRPr="00ED2D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10610</w:t>
      </w:r>
      <w:r w:rsidRPr="00D729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Filing and Service of Documents</w:t>
      </w:r>
      <w:r w:rsidRPr="00D7294D">
        <w:rPr>
          <w:rFonts w:ascii="Times New Roman" w:eastAsia="Times New Roman" w:hAnsi="Times New Roman" w:cs="Times New Roman"/>
          <w:b/>
          <w:sz w:val="24"/>
          <w:szCs w:val="24"/>
        </w:rPr>
        <w:t>.</w:t>
      </w:r>
    </w:p>
    <w:p w14:paraId="0B774031" w14:textId="13F267A7" w:rsidR="00073E48" w:rsidRPr="00F0719C" w:rsidRDefault="00073E48" w:rsidP="00073E48">
      <w:pPr>
        <w:spacing w:line="257" w:lineRule="auto"/>
        <w:ind w:left="360"/>
        <w:rPr>
          <w:rFonts w:ascii="Times New Roman" w:hAnsi="Times New Roman" w:cs="Times New Roman"/>
          <w:sz w:val="24"/>
          <w:szCs w:val="24"/>
        </w:rPr>
      </w:pPr>
      <w:r w:rsidRPr="005D5430">
        <w:rPr>
          <w:rFonts w:ascii="Times New Roman" w:hAnsi="Times New Roman" w:cs="Times New Roman"/>
          <w:sz w:val="24"/>
          <w:szCs w:val="24"/>
        </w:rPr>
        <w:t>Unless a statute or rule provides for a different method, a requirement to “file and serve” a document means that the document must be filed as set forth in rule 10615 and</w:t>
      </w:r>
      <w:r w:rsidRPr="005D5430">
        <w:rPr>
          <w:rFonts w:ascii="Times New Roman" w:hAnsi="Times New Roman" w:cs="Times New Roman"/>
          <w:sz w:val="24"/>
          <w:szCs w:val="24"/>
          <w:u w:val="single"/>
        </w:rPr>
        <w:t xml:space="preserve"> </w:t>
      </w:r>
      <w:r w:rsidRPr="005D5430">
        <w:rPr>
          <w:rFonts w:ascii="Times New Roman" w:hAnsi="Times New Roman" w:cs="Times New Roman"/>
          <w:sz w:val="24"/>
          <w:szCs w:val="24"/>
        </w:rPr>
        <w:t>served as set forth in rule 10625</w:t>
      </w:r>
      <w:r w:rsidRPr="00D04999">
        <w:rPr>
          <w:rFonts w:ascii="Times New Roman" w:hAnsi="Times New Roman" w:cs="Times New Roman"/>
          <w:sz w:val="24"/>
          <w:szCs w:val="24"/>
          <w:highlight w:val="yellow"/>
          <w:u w:val="single"/>
        </w:rPr>
        <w:t>.</w:t>
      </w:r>
      <w:r w:rsidRPr="00D04999">
        <w:rPr>
          <w:rFonts w:ascii="Times New Roman" w:hAnsi="Times New Roman" w:cs="Times New Roman"/>
          <w:strike/>
          <w:sz w:val="24"/>
          <w:szCs w:val="24"/>
          <w:highlight w:val="yellow"/>
        </w:rPr>
        <w:t>, and a proof of service of the document must be filed with t</w:t>
      </w:r>
      <w:r w:rsidR="00B67F7F">
        <w:rPr>
          <w:rFonts w:ascii="Times New Roman" w:hAnsi="Times New Roman" w:cs="Times New Roman"/>
          <w:sz w:val="24"/>
          <w:szCs w:val="24"/>
          <w:highlight w:val="yellow"/>
          <w:u w:val="single"/>
        </w:rPr>
        <w:t xml:space="preserve">  T</w:t>
      </w:r>
      <w:r w:rsidRPr="00D04999">
        <w:rPr>
          <w:rFonts w:ascii="Times New Roman" w:hAnsi="Times New Roman" w:cs="Times New Roman"/>
          <w:sz w:val="24"/>
          <w:szCs w:val="24"/>
          <w:highlight w:val="yellow"/>
          <w:u w:val="single"/>
        </w:rPr>
        <w:t>he Workers’ Compensation Appeals Board may order the filing of a proof of service of a document.</w:t>
      </w:r>
    </w:p>
    <w:p w14:paraId="78E64A00" w14:textId="77777777" w:rsidR="00073E48" w:rsidRDefault="00073E48" w:rsidP="00073E48">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t>Discussion:</w:t>
      </w:r>
    </w:p>
    <w:p w14:paraId="35B1D6AA" w14:textId="77777777"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Existing rule 10629 already requires a party designated to serve an order to also file a proof of service of that order.  The associated burden of compliance, administration, postage, etc. of the existing rule typically falls to the defense.  </w:t>
      </w:r>
    </w:p>
    <w:p w14:paraId="02850A8F" w14:textId="77777777" w:rsidR="00073E48" w:rsidRPr="00EB442C"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Expansion of the requirement to now file a proof of service for every document that is filed and served is unwarranted and unnecessary.  </w:t>
      </w:r>
      <w:r w:rsidRPr="00EB442C">
        <w:rPr>
          <w:rFonts w:ascii="Times New Roman" w:eastAsia="Calibri" w:hAnsi="Times New Roman" w:cs="Times New Roman"/>
          <w:i/>
          <w:iCs/>
          <w:sz w:val="24"/>
          <w:szCs w:val="24"/>
        </w:rPr>
        <w:t xml:space="preserve">A better solution, while still accomplishing the desired result, would be to require the party to maintain the original proof of service until and unless ordered to file it at the WCAB -- if and when a dispute arises.  </w:t>
      </w:r>
    </w:p>
    <w:p w14:paraId="44F2B869" w14:textId="77777777" w:rsidR="00073E48" w:rsidRPr="00EB442C" w:rsidRDefault="00073E48" w:rsidP="00073E48">
      <w:pPr>
        <w:spacing w:after="200" w:line="276" w:lineRule="auto"/>
        <w:rPr>
          <w:rFonts w:ascii="Times New Roman" w:eastAsia="Calibri" w:hAnsi="Times New Roman" w:cs="Times New Roman"/>
          <w:i/>
          <w:iCs/>
          <w:sz w:val="24"/>
          <w:szCs w:val="24"/>
        </w:rPr>
      </w:pPr>
      <w:r w:rsidRPr="00EB442C">
        <w:rPr>
          <w:rFonts w:ascii="Times New Roman" w:eastAsia="Calibri" w:hAnsi="Times New Roman" w:cs="Times New Roman"/>
          <w:i/>
          <w:iCs/>
          <w:sz w:val="24"/>
          <w:szCs w:val="24"/>
        </w:rPr>
        <w:t>If appropriate, the recommended language could be coupled with a negative inference rule (</w:t>
      </w:r>
      <w:r w:rsidRPr="00EB442C">
        <w:rPr>
          <w:rFonts w:ascii="Times New Roman" w:eastAsia="Calibri" w:hAnsi="Times New Roman" w:cs="Times New Roman"/>
          <w:sz w:val="24"/>
          <w:szCs w:val="24"/>
        </w:rPr>
        <w:t>i.e.,</w:t>
      </w:r>
      <w:r w:rsidRPr="00EB442C">
        <w:rPr>
          <w:rFonts w:ascii="Times New Roman" w:eastAsia="Calibri" w:hAnsi="Times New Roman" w:cs="Times New Roman"/>
          <w:i/>
          <w:iCs/>
          <w:sz w:val="24"/>
          <w:szCs w:val="24"/>
        </w:rPr>
        <w:t xml:space="preserve"> failure to produce a Proof of Service permits an inference that the document was not served as alleged, or perhaps an evidentiary preclusion), which would encourage reliable recordkeeping.</w:t>
      </w:r>
    </w:p>
    <w:p w14:paraId="2E997149" w14:textId="77777777" w:rsidR="00073E48" w:rsidRPr="00EB442C" w:rsidRDefault="00073E48" w:rsidP="00766158">
      <w:pPr>
        <w:spacing w:after="0" w:line="276" w:lineRule="auto"/>
        <w:rPr>
          <w:rFonts w:ascii="Times New Roman" w:eastAsia="Calibri" w:hAnsi="Times New Roman" w:cs="Times New Roman"/>
          <w:i/>
          <w:iCs/>
          <w:sz w:val="24"/>
          <w:szCs w:val="24"/>
        </w:rPr>
      </w:pPr>
    </w:p>
    <w:p w14:paraId="4F9BBF88" w14:textId="77777777" w:rsidR="00073E48" w:rsidRDefault="00073E48" w:rsidP="00073E48">
      <w:pPr>
        <w:spacing w:line="276" w:lineRule="auto"/>
        <w:rPr>
          <w:rFonts w:ascii="Times New Roman" w:hAnsi="Times New Roman"/>
          <w:b/>
          <w:bCs/>
          <w:color w:val="000000"/>
          <w:sz w:val="24"/>
          <w:szCs w:val="24"/>
        </w:rPr>
      </w:pPr>
      <w:r>
        <w:rPr>
          <w:rFonts w:ascii="Times New Roman" w:hAnsi="Times New Roman"/>
          <w:b/>
          <w:bCs/>
          <w:color w:val="000000"/>
          <w:sz w:val="24"/>
          <w:szCs w:val="24"/>
        </w:rPr>
        <w:t>Recommendation:</w:t>
      </w:r>
    </w:p>
    <w:p w14:paraId="250F9F39" w14:textId="77777777" w:rsidR="00073E48" w:rsidRPr="00C01B64" w:rsidRDefault="00073E48" w:rsidP="00073E48">
      <w:pPr>
        <w:spacing w:line="276" w:lineRule="auto"/>
        <w:rPr>
          <w:rFonts w:ascii="Times New Roman" w:hAnsi="Times New Roman"/>
          <w:b/>
          <w:bCs/>
          <w:color w:val="000000"/>
          <w:sz w:val="24"/>
          <w:szCs w:val="24"/>
        </w:rPr>
      </w:pPr>
      <w:r w:rsidRPr="00ED2D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10625</w:t>
      </w:r>
      <w:r w:rsidRPr="00D729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Service by Parties</w:t>
      </w:r>
      <w:r w:rsidRPr="00D7294D">
        <w:rPr>
          <w:rFonts w:ascii="Times New Roman" w:eastAsia="Times New Roman" w:hAnsi="Times New Roman" w:cs="Times New Roman"/>
          <w:b/>
          <w:sz w:val="24"/>
          <w:szCs w:val="24"/>
        </w:rPr>
        <w:t>.</w:t>
      </w:r>
    </w:p>
    <w:p w14:paraId="635C06E0" w14:textId="72611C3A" w:rsidR="00073E48" w:rsidRDefault="00073E48" w:rsidP="00073E48">
      <w:pPr>
        <w:pStyle w:val="ListParagraph"/>
        <w:ind w:left="360"/>
        <w:rPr>
          <w:rFonts w:ascii="Times New Roman" w:hAnsi="Times New Roman" w:cs="Times New Roman"/>
          <w:sz w:val="24"/>
          <w:szCs w:val="24"/>
          <w:lang w:val="en"/>
        </w:rPr>
      </w:pPr>
      <w:bookmarkStart w:id="1" w:name="_Hlk82002288"/>
      <w:r w:rsidRPr="00F0719C">
        <w:rPr>
          <w:rFonts w:ascii="Times New Roman" w:hAnsi="Times New Roman" w:cs="Times New Roman"/>
          <w:sz w:val="24"/>
          <w:szCs w:val="24"/>
          <w:lang w:val="en"/>
        </w:rPr>
        <w:t xml:space="preserve">(d) Where a party receives notification that the service to one or more parties failed, the server shall re-serve the document on </w:t>
      </w:r>
      <w:r w:rsidRPr="00F0719C">
        <w:rPr>
          <w:rFonts w:ascii="Times New Roman" w:hAnsi="Times New Roman" w:cs="Times New Roman"/>
          <w:strike/>
          <w:sz w:val="24"/>
          <w:szCs w:val="24"/>
          <w:highlight w:val="yellow"/>
          <w:lang w:val="en"/>
        </w:rPr>
        <w:t xml:space="preserve">all intended recipients </w:t>
      </w:r>
      <w:r w:rsidRPr="00F0719C">
        <w:rPr>
          <w:rFonts w:ascii="Times New Roman" w:hAnsi="Times New Roman" w:cs="Times New Roman"/>
          <w:sz w:val="24"/>
          <w:szCs w:val="24"/>
          <w:highlight w:val="yellow"/>
          <w:u w:val="single"/>
          <w:lang w:val="en"/>
        </w:rPr>
        <w:t>the recipient on whom service failed</w:t>
      </w:r>
      <w:r w:rsidRPr="00F0719C">
        <w:rPr>
          <w:rFonts w:ascii="Times New Roman" w:hAnsi="Times New Roman" w:cs="Times New Roman"/>
          <w:sz w:val="24"/>
          <w:szCs w:val="24"/>
          <w:u w:val="single"/>
          <w:lang w:val="en"/>
        </w:rPr>
        <w:t xml:space="preserve"> </w:t>
      </w:r>
      <w:r w:rsidRPr="00F0719C">
        <w:rPr>
          <w:rFonts w:ascii="Times New Roman" w:hAnsi="Times New Roman" w:cs="Times New Roman"/>
          <w:sz w:val="24"/>
          <w:szCs w:val="24"/>
          <w:lang w:val="en"/>
        </w:rPr>
        <w:t>and execute a new proof of service</w:t>
      </w:r>
      <w:r w:rsidRPr="00F0719C">
        <w:rPr>
          <w:rFonts w:ascii="Times New Roman" w:hAnsi="Times New Roman" w:cs="Times New Roman"/>
          <w:strike/>
          <w:sz w:val="24"/>
          <w:szCs w:val="24"/>
          <w:highlight w:val="yellow"/>
          <w:lang w:val="en"/>
        </w:rPr>
        <w:t>, or provide a courtesy copy to the recipient on whom service failed,</w:t>
      </w:r>
      <w:r w:rsidRPr="00F0719C">
        <w:rPr>
          <w:rFonts w:ascii="Times New Roman" w:hAnsi="Times New Roman" w:cs="Times New Roman"/>
          <w:sz w:val="24"/>
          <w:szCs w:val="24"/>
          <w:lang w:val="en"/>
        </w:rPr>
        <w:t xml:space="preserve"> within a reasonable amount of time.</w:t>
      </w:r>
      <w:bookmarkEnd w:id="1"/>
    </w:p>
    <w:p w14:paraId="1284D3E9" w14:textId="77777777" w:rsidR="00766158" w:rsidRPr="00F0719C" w:rsidRDefault="00766158" w:rsidP="00073E48">
      <w:pPr>
        <w:pStyle w:val="ListParagraph"/>
        <w:ind w:left="360"/>
        <w:rPr>
          <w:rFonts w:ascii="Times New Roman" w:hAnsi="Times New Roman" w:cs="Times New Roman"/>
          <w:sz w:val="24"/>
          <w:szCs w:val="24"/>
          <w:lang w:val="en"/>
        </w:rPr>
      </w:pPr>
    </w:p>
    <w:p w14:paraId="5C80AFEA" w14:textId="77777777" w:rsidR="00073E48" w:rsidRDefault="00073E48" w:rsidP="00073E48">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lastRenderedPageBreak/>
        <w:t>Discussion:</w:t>
      </w:r>
    </w:p>
    <w:p w14:paraId="4FE99D77" w14:textId="77777777" w:rsidR="00073E48" w:rsidRPr="005A6CD4"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Multiple service of a document on all parties, including those to whom service was correctly effected, is unnecessary, cumbersome, and expensive.  Conversely, provision of a courtesy copy does not provide an adequate record of when service was actually and correctly effected.  The Institute recommends a more simple solution of requiring corrected service with a new proof of service that confirms the correction.   </w:t>
      </w:r>
    </w:p>
    <w:p w14:paraId="504AC8ED" w14:textId="77777777" w:rsidR="00073E48" w:rsidRPr="00C01B64" w:rsidRDefault="00073E48" w:rsidP="00073E48">
      <w:pPr>
        <w:spacing w:after="0" w:line="240" w:lineRule="auto"/>
        <w:rPr>
          <w:rFonts w:ascii="Times New Roman" w:eastAsia="Calibri" w:hAnsi="Times New Roman" w:cs="Times New Roman"/>
          <w:sz w:val="24"/>
          <w:szCs w:val="24"/>
        </w:rPr>
      </w:pPr>
    </w:p>
    <w:p w14:paraId="600B1F1C" w14:textId="77777777" w:rsidR="00073E48" w:rsidRDefault="00073E48" w:rsidP="00073E48">
      <w:pPr>
        <w:spacing w:line="276" w:lineRule="auto"/>
        <w:rPr>
          <w:rFonts w:ascii="Times New Roman" w:hAnsi="Times New Roman"/>
          <w:b/>
          <w:bCs/>
          <w:color w:val="000000"/>
          <w:sz w:val="24"/>
          <w:szCs w:val="24"/>
        </w:rPr>
      </w:pPr>
      <w:r>
        <w:rPr>
          <w:rFonts w:ascii="Times New Roman" w:hAnsi="Times New Roman"/>
          <w:b/>
          <w:bCs/>
          <w:color w:val="000000"/>
          <w:sz w:val="24"/>
          <w:szCs w:val="24"/>
        </w:rPr>
        <w:t>Recommendation:</w:t>
      </w:r>
    </w:p>
    <w:p w14:paraId="25B56E68" w14:textId="77777777" w:rsidR="00073E48" w:rsidRPr="00C01B64" w:rsidRDefault="00073E48" w:rsidP="00073E48">
      <w:pPr>
        <w:spacing w:line="276" w:lineRule="auto"/>
        <w:rPr>
          <w:rFonts w:ascii="Times New Roman" w:hAnsi="Times New Roman"/>
          <w:b/>
          <w:bCs/>
          <w:color w:val="000000"/>
          <w:sz w:val="24"/>
          <w:szCs w:val="24"/>
        </w:rPr>
      </w:pPr>
      <w:r w:rsidRPr="00ED2D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10752</w:t>
      </w:r>
      <w:r w:rsidRPr="00D7294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Appearances Required</w:t>
      </w:r>
      <w:r w:rsidRPr="00D7294D">
        <w:rPr>
          <w:rFonts w:ascii="Times New Roman" w:eastAsia="Times New Roman" w:hAnsi="Times New Roman" w:cs="Times New Roman"/>
          <w:b/>
          <w:sz w:val="24"/>
          <w:szCs w:val="24"/>
        </w:rPr>
        <w:t>.</w:t>
      </w:r>
    </w:p>
    <w:p w14:paraId="3C596193" w14:textId="77777777" w:rsidR="00073E48" w:rsidRPr="0091624F" w:rsidRDefault="00073E48" w:rsidP="00073E48">
      <w:pPr>
        <w:pStyle w:val="ListParagraph"/>
        <w:ind w:left="360"/>
        <w:rPr>
          <w:rFonts w:ascii="Times New Roman" w:hAnsi="Times New Roman" w:cs="Times New Roman"/>
          <w:sz w:val="24"/>
          <w:szCs w:val="24"/>
          <w:u w:val="single"/>
          <w:lang w:val="en"/>
        </w:rPr>
      </w:pPr>
      <w:r w:rsidRPr="00534021">
        <w:rPr>
          <w:rFonts w:ascii="Times New Roman" w:hAnsi="Times New Roman" w:cs="Times New Roman"/>
          <w:sz w:val="24"/>
          <w:szCs w:val="24"/>
          <w:lang w:val="en"/>
        </w:rPr>
        <w:t>(b) Each required party shall have a person available with settlement authority at all hearings.</w:t>
      </w:r>
      <w:r>
        <w:rPr>
          <w:rFonts w:ascii="Times New Roman" w:hAnsi="Times New Roman" w:cs="Times New Roman"/>
          <w:sz w:val="24"/>
          <w:szCs w:val="24"/>
          <w:highlight w:val="yellow"/>
          <w:u w:val="single"/>
          <w:lang w:val="en"/>
        </w:rPr>
        <w:t xml:space="preserve">  A</w:t>
      </w:r>
      <w:r w:rsidRPr="00534021">
        <w:rPr>
          <w:rFonts w:ascii="Times New Roman" w:hAnsi="Times New Roman" w:cs="Times New Roman"/>
          <w:sz w:val="24"/>
          <w:szCs w:val="24"/>
          <w:highlight w:val="yellow"/>
          <w:u w:val="single"/>
          <w:lang w:val="en"/>
        </w:rPr>
        <w:t xml:space="preserve"> represented injured employee or dependent shall personally appear at any mandatory settlement conference.</w:t>
      </w:r>
      <w:r w:rsidRPr="00534021">
        <w:rPr>
          <w:rFonts w:ascii="Times New Roman" w:hAnsi="Times New Roman" w:cs="Times New Roman"/>
          <w:sz w:val="24"/>
          <w:szCs w:val="24"/>
          <w:u w:val="single"/>
          <w:lang w:val="en"/>
        </w:rPr>
        <w:t xml:space="preserve"> </w:t>
      </w:r>
    </w:p>
    <w:p w14:paraId="4C011D6B" w14:textId="77777777" w:rsidR="00073E48" w:rsidRDefault="00073E48" w:rsidP="00073E48">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t>Discussion:</w:t>
      </w:r>
    </w:p>
    <w:p w14:paraId="61D2639E" w14:textId="77777777"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The proposal has eliminated subsection (c), requiring the presence of the injured worker or their dependent.  The whole point of the mandatory settlement conference is for the parties to engage in frank negotiations and resolve their disputes if possible.  All parties, and even the WCAB itself, are well-served by a successful MSC that results in a settlement.  But unlike the defense side, where the defense attorney has the power to bind their principal by signing a settlement document on the principal’s behalf, the in-person appearance of an injured worker is absolutely necessary to complete and sign a settlement document at the MSC.  For MSCs conducted virtually, it is nevertheless preferable to have the injured worker appear so that a meeting of minds can be confirmed and even documented in the Minutes of Hearing.  The Institute is not aware of widespread difficulties created by this long-standing rule of personal appearance nor of any pressing need to change the practice, and urges the WCAB to reconsider eliminating the requirement so that the very purpose of the MSC is not thwarted.</w:t>
      </w:r>
    </w:p>
    <w:p w14:paraId="5F4484C1" w14:textId="77777777" w:rsidR="00073E48" w:rsidRDefault="00073E48" w:rsidP="00073E48">
      <w:pPr>
        <w:spacing w:after="0" w:line="240" w:lineRule="auto"/>
        <w:rPr>
          <w:rFonts w:ascii="Times New Roman" w:eastAsia="Calibri" w:hAnsi="Times New Roman" w:cs="Times New Roman"/>
          <w:sz w:val="24"/>
          <w:szCs w:val="24"/>
        </w:rPr>
      </w:pPr>
    </w:p>
    <w:p w14:paraId="62A5D094" w14:textId="77777777" w:rsidR="00073E48" w:rsidRDefault="00073E48" w:rsidP="00073E48">
      <w:pPr>
        <w:spacing w:line="276" w:lineRule="auto"/>
        <w:rPr>
          <w:rFonts w:ascii="Times New Roman" w:hAnsi="Times New Roman"/>
          <w:b/>
          <w:bCs/>
          <w:color w:val="000000"/>
          <w:sz w:val="24"/>
          <w:szCs w:val="24"/>
        </w:rPr>
      </w:pPr>
      <w:r>
        <w:rPr>
          <w:rFonts w:ascii="Times New Roman" w:hAnsi="Times New Roman"/>
          <w:b/>
          <w:bCs/>
          <w:color w:val="000000"/>
          <w:sz w:val="24"/>
          <w:szCs w:val="24"/>
        </w:rPr>
        <w:t>Recommendation:</w:t>
      </w:r>
    </w:p>
    <w:p w14:paraId="0E3FB042" w14:textId="77777777" w:rsidR="00073E48" w:rsidRPr="00C01B64" w:rsidRDefault="00073E48" w:rsidP="00073E48">
      <w:pPr>
        <w:spacing w:line="276" w:lineRule="auto"/>
        <w:rPr>
          <w:rFonts w:ascii="Times New Roman" w:hAnsi="Times New Roman"/>
          <w:b/>
          <w:bCs/>
          <w:color w:val="000000"/>
          <w:sz w:val="24"/>
          <w:szCs w:val="24"/>
        </w:rPr>
      </w:pPr>
      <w:r w:rsidRPr="00ED2D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10759</w:t>
      </w:r>
      <w:r w:rsidRPr="00D729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Mandatory Settlement Conferences</w:t>
      </w:r>
      <w:r w:rsidRPr="00D7294D">
        <w:rPr>
          <w:rFonts w:ascii="Times New Roman" w:eastAsia="Times New Roman" w:hAnsi="Times New Roman" w:cs="Times New Roman"/>
          <w:b/>
          <w:sz w:val="24"/>
          <w:szCs w:val="24"/>
        </w:rPr>
        <w:t>.</w:t>
      </w:r>
    </w:p>
    <w:p w14:paraId="3C599C6F" w14:textId="77777777" w:rsidR="00073E48" w:rsidRDefault="00073E48" w:rsidP="00073E48">
      <w:pPr>
        <w:pStyle w:val="ListParagraph"/>
        <w:ind w:left="360"/>
        <w:rPr>
          <w:rFonts w:ascii="Times New Roman" w:hAnsi="Times New Roman" w:cs="Times New Roman"/>
          <w:sz w:val="24"/>
          <w:szCs w:val="24"/>
          <w:lang w:val="en"/>
        </w:rPr>
      </w:pPr>
      <w:r w:rsidRPr="007D21F7">
        <w:rPr>
          <w:rFonts w:ascii="Times New Roman" w:hAnsi="Times New Roman" w:cs="Times New Roman"/>
          <w:sz w:val="24"/>
          <w:szCs w:val="24"/>
          <w:lang w:val="en"/>
        </w:rPr>
        <w:t xml:space="preserve">(b) The parties shall meet and confer </w:t>
      </w:r>
      <w:r w:rsidRPr="00700C87">
        <w:rPr>
          <w:rFonts w:ascii="Times New Roman" w:hAnsi="Times New Roman" w:cs="Times New Roman"/>
          <w:sz w:val="24"/>
          <w:szCs w:val="24"/>
          <w:highlight w:val="yellow"/>
          <w:u w:val="single"/>
          <w:lang w:val="en"/>
        </w:rPr>
        <w:t xml:space="preserve">at least one business day </w:t>
      </w:r>
      <w:r w:rsidRPr="00700C87">
        <w:rPr>
          <w:rFonts w:ascii="Times New Roman" w:hAnsi="Times New Roman" w:cs="Times New Roman"/>
          <w:sz w:val="24"/>
          <w:szCs w:val="24"/>
          <w:lang w:val="en"/>
        </w:rPr>
        <w:t>prior</w:t>
      </w:r>
      <w:r w:rsidRPr="007D21F7">
        <w:rPr>
          <w:rFonts w:ascii="Times New Roman" w:hAnsi="Times New Roman" w:cs="Times New Roman"/>
          <w:sz w:val="24"/>
          <w:szCs w:val="24"/>
          <w:lang w:val="en"/>
        </w:rPr>
        <w:t xml:space="preserve"> to the mandatory settlement conference</w:t>
      </w:r>
      <w:r>
        <w:rPr>
          <w:rFonts w:ascii="Times New Roman" w:hAnsi="Times New Roman" w:cs="Times New Roman"/>
          <w:sz w:val="24"/>
          <w:szCs w:val="24"/>
          <w:lang w:val="en"/>
        </w:rPr>
        <w:t xml:space="preserve">.  </w:t>
      </w:r>
      <w:r w:rsidRPr="00700C87">
        <w:rPr>
          <w:rFonts w:ascii="Times New Roman" w:hAnsi="Times New Roman" w:cs="Times New Roman"/>
          <w:sz w:val="24"/>
          <w:szCs w:val="24"/>
          <w:highlight w:val="yellow"/>
          <w:u w:val="single"/>
          <w:lang w:val="en"/>
        </w:rPr>
        <w:t xml:space="preserve">Failure to respond to a good faith effort to meet and confer under this </w:t>
      </w:r>
      <w:r>
        <w:rPr>
          <w:rFonts w:ascii="Times New Roman" w:hAnsi="Times New Roman" w:cs="Times New Roman"/>
          <w:sz w:val="24"/>
          <w:szCs w:val="24"/>
          <w:highlight w:val="yellow"/>
          <w:u w:val="single"/>
          <w:lang w:val="en"/>
        </w:rPr>
        <w:t>sub</w:t>
      </w:r>
      <w:r w:rsidRPr="00700C87">
        <w:rPr>
          <w:rFonts w:ascii="Times New Roman" w:hAnsi="Times New Roman" w:cs="Times New Roman"/>
          <w:sz w:val="24"/>
          <w:szCs w:val="24"/>
          <w:highlight w:val="yellow"/>
          <w:u w:val="single"/>
          <w:lang w:val="en"/>
        </w:rPr>
        <w:t xml:space="preserve">section may result in </w:t>
      </w:r>
      <w:r>
        <w:rPr>
          <w:rFonts w:ascii="Times New Roman" w:hAnsi="Times New Roman" w:cs="Times New Roman"/>
          <w:sz w:val="24"/>
          <w:szCs w:val="24"/>
          <w:highlight w:val="yellow"/>
          <w:u w:val="single"/>
          <w:lang w:val="en"/>
        </w:rPr>
        <w:t>sanctions pursuant to 8 CCR 10421</w:t>
      </w:r>
      <w:r w:rsidRPr="00700C87">
        <w:rPr>
          <w:rFonts w:ascii="Times New Roman" w:hAnsi="Times New Roman" w:cs="Times New Roman"/>
          <w:sz w:val="24"/>
          <w:szCs w:val="24"/>
          <w:highlight w:val="yellow"/>
          <w:u w:val="single"/>
          <w:lang w:val="en"/>
        </w:rPr>
        <w:t xml:space="preserve">, at the discretion of the conference judge.  </w:t>
      </w:r>
      <w:r w:rsidRPr="00700C87">
        <w:rPr>
          <w:rFonts w:ascii="Times New Roman" w:hAnsi="Times New Roman" w:cs="Times New Roman"/>
          <w:strike/>
          <w:sz w:val="24"/>
          <w:szCs w:val="24"/>
          <w:highlight w:val="yellow"/>
          <w:lang w:val="en"/>
        </w:rPr>
        <w:t>and, a</w:t>
      </w:r>
      <w:r w:rsidRPr="00700C87">
        <w:rPr>
          <w:rFonts w:ascii="Times New Roman" w:hAnsi="Times New Roman" w:cs="Times New Roman"/>
          <w:sz w:val="24"/>
          <w:szCs w:val="24"/>
          <w:highlight w:val="yellow"/>
          <w:u w:val="single"/>
          <w:lang w:val="en"/>
        </w:rPr>
        <w:t>A</w:t>
      </w:r>
      <w:r w:rsidRPr="00700C87">
        <w:rPr>
          <w:rFonts w:ascii="Times New Roman" w:hAnsi="Times New Roman" w:cs="Times New Roman"/>
          <w:sz w:val="24"/>
          <w:szCs w:val="24"/>
          <w:lang w:val="en"/>
        </w:rPr>
        <w:t>bsent</w:t>
      </w:r>
      <w:r w:rsidRPr="007D21F7">
        <w:rPr>
          <w:rFonts w:ascii="Times New Roman" w:hAnsi="Times New Roman" w:cs="Times New Roman"/>
          <w:sz w:val="24"/>
          <w:szCs w:val="24"/>
          <w:lang w:val="en"/>
        </w:rPr>
        <w:t xml:space="preserve"> resolution of the dispute(s), the parties shall complete a joint Pre-Trial Conference Statement setting forth the issues and stipulations for trial, witnesses, and a list of exhibits by the close of the mandatory settlement conference</w:t>
      </w:r>
      <w:r>
        <w:rPr>
          <w:rFonts w:ascii="Times New Roman" w:hAnsi="Times New Roman" w:cs="Times New Roman"/>
          <w:sz w:val="24"/>
          <w:szCs w:val="24"/>
          <w:lang w:val="en"/>
        </w:rPr>
        <w:t>.</w:t>
      </w:r>
      <w:r w:rsidRPr="00700C87">
        <w:rPr>
          <w:rFonts w:ascii="Times New Roman" w:hAnsi="Times New Roman" w:cs="Times New Roman"/>
          <w:sz w:val="24"/>
          <w:szCs w:val="24"/>
          <w:lang w:val="en"/>
        </w:rPr>
        <w:t xml:space="preserve">  </w:t>
      </w:r>
      <w:r w:rsidRPr="007D21F7">
        <w:rPr>
          <w:rFonts w:ascii="Times New Roman" w:hAnsi="Times New Roman" w:cs="Times New Roman"/>
          <w:sz w:val="24"/>
          <w:szCs w:val="24"/>
          <w:lang w:val="en"/>
        </w:rPr>
        <w:t>A defendant that has paid benefits shall have a current computer printout of benefits paid available for inspection at every mandatory settlement conference.</w:t>
      </w:r>
    </w:p>
    <w:p w14:paraId="54D31A9A" w14:textId="21628093" w:rsidR="00073E48" w:rsidRDefault="00073E48" w:rsidP="00073E48">
      <w:pPr>
        <w:pStyle w:val="ListParagraph"/>
        <w:ind w:left="360"/>
        <w:rPr>
          <w:rFonts w:ascii="Times New Roman" w:hAnsi="Times New Roman" w:cs="Times New Roman"/>
          <w:sz w:val="24"/>
          <w:szCs w:val="24"/>
          <w:lang w:val="en"/>
        </w:rPr>
      </w:pPr>
    </w:p>
    <w:p w14:paraId="5AEB3A34" w14:textId="77777777" w:rsidR="007B5816" w:rsidRPr="00E235C7" w:rsidRDefault="007B5816" w:rsidP="00073E48">
      <w:pPr>
        <w:pStyle w:val="ListParagraph"/>
        <w:ind w:left="360"/>
        <w:rPr>
          <w:rFonts w:ascii="Times New Roman" w:hAnsi="Times New Roman" w:cs="Times New Roman"/>
          <w:sz w:val="24"/>
          <w:szCs w:val="24"/>
          <w:lang w:val="en"/>
        </w:rPr>
      </w:pPr>
    </w:p>
    <w:p w14:paraId="41B05C56" w14:textId="77777777" w:rsidR="00073E48" w:rsidRDefault="00073E48" w:rsidP="00073E48">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lastRenderedPageBreak/>
        <w:t>Discussion:</w:t>
      </w:r>
    </w:p>
    <w:p w14:paraId="25D339A4" w14:textId="77777777" w:rsidR="00073E48" w:rsidRPr="00990326" w:rsidRDefault="00073E48" w:rsidP="00073E48">
      <w:pPr>
        <w:spacing w:after="200" w:line="276" w:lineRule="auto"/>
        <w:rPr>
          <w:rFonts w:ascii="Times New Roman" w:eastAsia="Calibri" w:hAnsi="Times New Roman" w:cs="Times New Roman"/>
          <w:i/>
          <w:iCs/>
          <w:sz w:val="24"/>
          <w:szCs w:val="24"/>
        </w:rPr>
      </w:pPr>
      <w:r w:rsidRPr="00AB489C">
        <w:rPr>
          <w:rFonts w:ascii="Times New Roman" w:eastAsia="Calibri" w:hAnsi="Times New Roman" w:cs="Times New Roman"/>
          <w:i/>
          <w:iCs/>
          <w:sz w:val="24"/>
          <w:szCs w:val="24"/>
        </w:rPr>
        <w:t xml:space="preserve">The ISOR suggests that this amendment </w:t>
      </w:r>
      <w:r>
        <w:rPr>
          <w:rFonts w:ascii="Times New Roman" w:eastAsia="Calibri" w:hAnsi="Times New Roman" w:cs="Times New Roman"/>
          <w:i/>
          <w:iCs/>
          <w:sz w:val="24"/>
          <w:szCs w:val="24"/>
        </w:rPr>
        <w:t xml:space="preserve">requires a meet and confer process that </w:t>
      </w:r>
      <w:r w:rsidRPr="00AB489C">
        <w:rPr>
          <w:rFonts w:ascii="Times New Roman" w:eastAsia="Calibri" w:hAnsi="Times New Roman" w:cs="Times New Roman"/>
          <w:i/>
          <w:iCs/>
          <w:sz w:val="24"/>
          <w:szCs w:val="24"/>
        </w:rPr>
        <w:t xml:space="preserve">will assist the parties in properly framing the issues so that trials can be conducted more efficiently.  The Institute is in favor of encouraging the parties to get a head start on the process of identifying and framing the issues in dispute.  However, without </w:t>
      </w:r>
      <w:r>
        <w:rPr>
          <w:rFonts w:ascii="Times New Roman" w:eastAsia="Calibri" w:hAnsi="Times New Roman" w:cs="Times New Roman"/>
          <w:i/>
          <w:iCs/>
          <w:sz w:val="24"/>
          <w:szCs w:val="24"/>
        </w:rPr>
        <w:t>inclusion</w:t>
      </w:r>
      <w:r w:rsidRPr="00AB489C">
        <w:rPr>
          <w:rFonts w:ascii="Times New Roman" w:eastAsia="Calibri" w:hAnsi="Times New Roman" w:cs="Times New Roman"/>
          <w:i/>
          <w:iCs/>
          <w:sz w:val="24"/>
          <w:szCs w:val="24"/>
        </w:rPr>
        <w:t xml:space="preserve"> of deadlines or consequences, the “requirement” intended by the proposed language will not be effective.</w:t>
      </w:r>
    </w:p>
    <w:p w14:paraId="33571FB9" w14:textId="77777777" w:rsidR="00073E48" w:rsidRDefault="00073E48" w:rsidP="00073E48">
      <w:pPr>
        <w:spacing w:after="0" w:line="240" w:lineRule="auto"/>
        <w:rPr>
          <w:rFonts w:ascii="Times New Roman" w:eastAsia="Calibri" w:hAnsi="Times New Roman" w:cs="Times New Roman"/>
          <w:sz w:val="24"/>
          <w:szCs w:val="24"/>
        </w:rPr>
      </w:pPr>
    </w:p>
    <w:p w14:paraId="3068B933" w14:textId="77777777" w:rsidR="00073E48" w:rsidRDefault="00073E48" w:rsidP="00073E48">
      <w:pPr>
        <w:spacing w:line="276" w:lineRule="auto"/>
        <w:rPr>
          <w:rFonts w:ascii="Times New Roman" w:hAnsi="Times New Roman"/>
          <w:b/>
          <w:bCs/>
          <w:color w:val="000000"/>
          <w:sz w:val="24"/>
          <w:szCs w:val="24"/>
        </w:rPr>
      </w:pPr>
      <w:r>
        <w:rPr>
          <w:rFonts w:ascii="Times New Roman" w:hAnsi="Times New Roman"/>
          <w:b/>
          <w:bCs/>
          <w:color w:val="000000"/>
          <w:sz w:val="24"/>
          <w:szCs w:val="24"/>
        </w:rPr>
        <w:t>Recommendation:</w:t>
      </w:r>
    </w:p>
    <w:p w14:paraId="3C95ADD2" w14:textId="77777777" w:rsidR="00073E48" w:rsidRPr="00205A3A" w:rsidRDefault="00073E48" w:rsidP="00073E48">
      <w:pPr>
        <w:spacing w:line="276" w:lineRule="auto"/>
        <w:rPr>
          <w:rFonts w:ascii="Times New Roman" w:hAnsi="Times New Roman" w:cs="Times New Roman"/>
          <w:b/>
          <w:bCs/>
          <w:color w:val="000000"/>
          <w:sz w:val="24"/>
          <w:szCs w:val="24"/>
        </w:rPr>
      </w:pPr>
      <w:r w:rsidRPr="00ED2D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10815</w:t>
      </w:r>
      <w:r w:rsidRPr="00205A3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Electronic Hearings Before the Workers’ Compensation Appeals Board</w:t>
      </w:r>
      <w:r w:rsidRPr="00205A3A">
        <w:rPr>
          <w:rFonts w:ascii="Times New Roman" w:eastAsia="Times New Roman" w:hAnsi="Times New Roman" w:cs="Times New Roman"/>
          <w:b/>
          <w:sz w:val="24"/>
          <w:szCs w:val="24"/>
        </w:rPr>
        <w:t>.</w:t>
      </w:r>
    </w:p>
    <w:p w14:paraId="553A3864" w14:textId="77777777" w:rsidR="00073E48" w:rsidRPr="00205A3A" w:rsidRDefault="00073E48" w:rsidP="00073E48">
      <w:pPr>
        <w:pStyle w:val="ListParagraph"/>
        <w:ind w:left="360"/>
        <w:rPr>
          <w:rFonts w:ascii="Times New Roman" w:hAnsi="Times New Roman" w:cs="Times New Roman"/>
          <w:sz w:val="24"/>
          <w:szCs w:val="24"/>
        </w:rPr>
      </w:pPr>
      <w:r w:rsidRPr="00205A3A">
        <w:rPr>
          <w:rFonts w:ascii="Times New Roman" w:hAnsi="Times New Roman" w:cs="Times New Roman"/>
          <w:sz w:val="24"/>
          <w:szCs w:val="24"/>
        </w:rPr>
        <w:t xml:space="preserve">(b) Any party may object to an electronic hearing by filing </w:t>
      </w:r>
      <w:r w:rsidRPr="003867E6">
        <w:rPr>
          <w:rFonts w:ascii="Times New Roman" w:hAnsi="Times New Roman" w:cs="Times New Roman"/>
          <w:sz w:val="24"/>
          <w:szCs w:val="24"/>
          <w:highlight w:val="yellow"/>
          <w:u w:val="single"/>
        </w:rPr>
        <w:t xml:space="preserve">and serving </w:t>
      </w:r>
      <w:r w:rsidRPr="003867E6">
        <w:rPr>
          <w:rFonts w:ascii="Times New Roman" w:hAnsi="Times New Roman" w:cs="Times New Roman"/>
          <w:sz w:val="24"/>
          <w:szCs w:val="24"/>
        </w:rPr>
        <w:t xml:space="preserve">a </w:t>
      </w:r>
      <w:r w:rsidRPr="00205A3A">
        <w:rPr>
          <w:rFonts w:ascii="Times New Roman" w:hAnsi="Times New Roman" w:cs="Times New Roman"/>
          <w:sz w:val="24"/>
          <w:szCs w:val="24"/>
        </w:rPr>
        <w:t xml:space="preserve">written objection showing good cause </w:t>
      </w:r>
      <w:r w:rsidRPr="00205A3A">
        <w:rPr>
          <w:rFonts w:ascii="Times New Roman" w:hAnsi="Times New Roman" w:cs="Times New Roman"/>
          <w:sz w:val="24"/>
          <w:szCs w:val="24"/>
          <w:highlight w:val="yellow"/>
          <w:u w:val="single"/>
        </w:rPr>
        <w:t xml:space="preserve">within ten business days </w:t>
      </w:r>
      <w:r w:rsidRPr="00205A3A">
        <w:rPr>
          <w:rFonts w:ascii="Times New Roman" w:hAnsi="Times New Roman" w:cs="Times New Roman"/>
          <w:sz w:val="24"/>
          <w:szCs w:val="24"/>
        </w:rPr>
        <w:t xml:space="preserve">after service of a notice that a hearing will be conducted electronically. </w:t>
      </w:r>
    </w:p>
    <w:p w14:paraId="35922BC5" w14:textId="77777777" w:rsidR="00073E48" w:rsidRPr="00205A3A" w:rsidRDefault="00073E48" w:rsidP="00073E48">
      <w:pPr>
        <w:pStyle w:val="ListParagraph"/>
        <w:ind w:left="360"/>
        <w:rPr>
          <w:rFonts w:ascii="Times New Roman" w:hAnsi="Times New Roman" w:cs="Times New Roman"/>
          <w:sz w:val="24"/>
          <w:szCs w:val="24"/>
        </w:rPr>
      </w:pPr>
    </w:p>
    <w:p w14:paraId="43A5FD6E" w14:textId="77777777" w:rsidR="00073E48" w:rsidRPr="00205A3A" w:rsidRDefault="00073E48" w:rsidP="00073E48">
      <w:pPr>
        <w:pStyle w:val="ListParagraph"/>
        <w:ind w:left="360"/>
        <w:rPr>
          <w:rFonts w:ascii="Times New Roman" w:hAnsi="Times New Roman" w:cs="Times New Roman"/>
          <w:sz w:val="24"/>
          <w:szCs w:val="24"/>
        </w:rPr>
      </w:pPr>
      <w:r w:rsidRPr="00205A3A">
        <w:rPr>
          <w:rFonts w:ascii="Times New Roman" w:hAnsi="Times New Roman" w:cs="Times New Roman"/>
          <w:sz w:val="24"/>
          <w:szCs w:val="24"/>
        </w:rPr>
        <w:t xml:space="preserve">(c) After an objection to a notice that a hearing will be conducted electronically is filed, the presiding workers’ compensation judge of the district office having venue </w:t>
      </w:r>
      <w:r w:rsidRPr="00205A3A">
        <w:rPr>
          <w:rFonts w:ascii="Times New Roman" w:hAnsi="Times New Roman" w:cs="Times New Roman"/>
          <w:sz w:val="24"/>
          <w:szCs w:val="24"/>
          <w:highlight w:val="yellow"/>
          <w:u w:val="single"/>
        </w:rPr>
        <w:t xml:space="preserve">may </w:t>
      </w:r>
      <w:r>
        <w:rPr>
          <w:rFonts w:ascii="Times New Roman" w:hAnsi="Times New Roman" w:cs="Times New Roman"/>
          <w:sz w:val="24"/>
          <w:szCs w:val="24"/>
          <w:highlight w:val="yellow"/>
          <w:u w:val="single"/>
        </w:rPr>
        <w:t>overrule the objection</w:t>
      </w:r>
      <w:r w:rsidRPr="00205A3A">
        <w:rPr>
          <w:rFonts w:ascii="Times New Roman" w:hAnsi="Times New Roman" w:cs="Times New Roman"/>
          <w:sz w:val="24"/>
          <w:szCs w:val="24"/>
          <w:highlight w:val="yellow"/>
          <w:u w:val="single"/>
        </w:rPr>
        <w:t xml:space="preserve">, </w:t>
      </w:r>
      <w:r w:rsidRPr="003867E6">
        <w:rPr>
          <w:rFonts w:ascii="Times New Roman" w:hAnsi="Times New Roman" w:cs="Times New Roman"/>
          <w:sz w:val="24"/>
          <w:szCs w:val="24"/>
          <w:highlight w:val="yellow"/>
          <w:u w:val="single"/>
        </w:rPr>
        <w:t xml:space="preserve">or </w:t>
      </w:r>
      <w:r w:rsidRPr="003867E6">
        <w:rPr>
          <w:rFonts w:ascii="Times New Roman" w:hAnsi="Times New Roman" w:cs="Times New Roman"/>
          <w:sz w:val="24"/>
          <w:szCs w:val="24"/>
        </w:rPr>
        <w:t>may</w:t>
      </w:r>
      <w:r>
        <w:rPr>
          <w:rFonts w:ascii="Times New Roman" w:hAnsi="Times New Roman" w:cs="Times New Roman"/>
          <w:sz w:val="24"/>
          <w:szCs w:val="24"/>
        </w:rPr>
        <w:t xml:space="preserve"> </w:t>
      </w:r>
      <w:r w:rsidRPr="00205A3A">
        <w:rPr>
          <w:rFonts w:ascii="Times New Roman" w:hAnsi="Times New Roman" w:cs="Times New Roman"/>
          <w:sz w:val="24"/>
          <w:szCs w:val="24"/>
        </w:rPr>
        <w:t>set the issue of whether the hearing will be conducted electronically for a hearing.</w:t>
      </w:r>
    </w:p>
    <w:p w14:paraId="51F84F22" w14:textId="77777777" w:rsidR="00073E48" w:rsidRPr="00205A3A" w:rsidRDefault="00073E48" w:rsidP="00073E48">
      <w:pPr>
        <w:pStyle w:val="ListParagraph"/>
        <w:ind w:left="360"/>
        <w:rPr>
          <w:rFonts w:ascii="Times New Roman" w:hAnsi="Times New Roman" w:cs="Times New Roman"/>
          <w:b/>
          <w:sz w:val="24"/>
          <w:szCs w:val="24"/>
        </w:rPr>
      </w:pPr>
    </w:p>
    <w:p w14:paraId="3E00B3F4" w14:textId="77777777" w:rsidR="00073E48" w:rsidRPr="00E235C7" w:rsidRDefault="00073E48" w:rsidP="00073E48">
      <w:pPr>
        <w:pStyle w:val="ListParagraph"/>
        <w:ind w:left="360"/>
        <w:rPr>
          <w:rFonts w:ascii="Times New Roman" w:hAnsi="Times New Roman" w:cs="Times New Roman"/>
          <w:sz w:val="24"/>
          <w:szCs w:val="24"/>
        </w:rPr>
      </w:pPr>
      <w:r w:rsidRPr="00205A3A">
        <w:rPr>
          <w:rFonts w:ascii="Times New Roman" w:hAnsi="Times New Roman" w:cs="Times New Roman"/>
          <w:sz w:val="24"/>
          <w:szCs w:val="24"/>
        </w:rPr>
        <w:t xml:space="preserve">(d) If the presiding workers’ compensation judge of the district office having venue takes no action on the objection before the hearing, it will be deemed deferred as an issue for the </w:t>
      </w:r>
      <w:r w:rsidRPr="003867E6">
        <w:rPr>
          <w:rFonts w:ascii="Times New Roman" w:hAnsi="Times New Roman" w:cs="Times New Roman"/>
          <w:sz w:val="24"/>
          <w:szCs w:val="24"/>
          <w:highlight w:val="yellow"/>
          <w:u w:val="single"/>
        </w:rPr>
        <w:t xml:space="preserve">electronic </w:t>
      </w:r>
      <w:r w:rsidRPr="003867E6">
        <w:rPr>
          <w:rFonts w:ascii="Times New Roman" w:hAnsi="Times New Roman" w:cs="Times New Roman"/>
          <w:sz w:val="24"/>
          <w:szCs w:val="24"/>
        </w:rPr>
        <w:t>hearing</w:t>
      </w:r>
      <w:r w:rsidRPr="00205A3A">
        <w:rPr>
          <w:rFonts w:ascii="Times New Roman" w:hAnsi="Times New Roman" w:cs="Times New Roman"/>
          <w:sz w:val="24"/>
          <w:szCs w:val="24"/>
        </w:rPr>
        <w:t xml:space="preserve"> before the assigned workers’ compensation judge.</w:t>
      </w:r>
    </w:p>
    <w:p w14:paraId="3C0460FF" w14:textId="77777777" w:rsidR="00073E48" w:rsidRDefault="00073E48" w:rsidP="00073E48">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t>Discussion:</w:t>
      </w:r>
    </w:p>
    <w:p w14:paraId="0F09E9CF" w14:textId="0DDD7848"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In light of the dangers presented by the ongoing pandemic, the Institute believes that it is premature to require parties or witnesses to attend any hearing in person, absent good cause to the contrary.  We recognize that the DWC has issued a proclamation that all trials held on or after October 1, 2021, shall be in-person.  </w:t>
      </w:r>
      <w:r w:rsidRPr="0036284A">
        <w:rPr>
          <w:rFonts w:ascii="Times New Roman" w:eastAsia="Calibri" w:hAnsi="Times New Roman" w:cs="Times New Roman"/>
          <w:b/>
          <w:bCs/>
          <w:i/>
          <w:iCs/>
          <w:sz w:val="24"/>
          <w:szCs w:val="24"/>
        </w:rPr>
        <w:t>We have serious concerns about this action from a public health standpoint, and will support any solution from the WCAB that permits it to continue without interruption its present (and proven successful) practice to hold hearings via virtual platforms, absent a showing of good cause.</w:t>
      </w:r>
      <w:r>
        <w:rPr>
          <w:rFonts w:ascii="Times New Roman" w:eastAsia="Calibri" w:hAnsi="Times New Roman" w:cs="Times New Roman"/>
          <w:i/>
          <w:iCs/>
          <w:sz w:val="24"/>
          <w:szCs w:val="24"/>
        </w:rPr>
        <w:t xml:space="preserve">    </w:t>
      </w:r>
    </w:p>
    <w:p w14:paraId="0A5B7581" w14:textId="77777777"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In subsection (b), we suggest that any objection filed also be served on the other parties, so that all involved may be apprised of developments.  In subsection (c), we recommend that the presiding judge be granted the discretion to rule on the issue of good cause forthwith and maintain the hearing as electronic if appropriate, in addition to the option to set the question for hearing.  Finally, we recommend additional language in subsection (d) in order to clarify that no action by the presiding judge results in the electronic hearing as noticed.  </w:t>
      </w:r>
    </w:p>
    <w:p w14:paraId="71B79E64" w14:textId="18F246C2" w:rsidR="00073E48" w:rsidRDefault="00073E48" w:rsidP="00073E48">
      <w:pPr>
        <w:spacing w:after="200" w:line="276" w:lineRule="auto"/>
        <w:rPr>
          <w:rFonts w:ascii="Times New Roman" w:eastAsia="Calibri" w:hAnsi="Times New Roman" w:cs="Times New Roman"/>
          <w:i/>
          <w:iCs/>
          <w:sz w:val="24"/>
          <w:szCs w:val="24"/>
        </w:rPr>
      </w:pPr>
    </w:p>
    <w:p w14:paraId="219137A0" w14:textId="77777777" w:rsidR="0047049B" w:rsidRDefault="0047049B" w:rsidP="00073E48">
      <w:pPr>
        <w:spacing w:after="200" w:line="276" w:lineRule="auto"/>
        <w:rPr>
          <w:rFonts w:ascii="Times New Roman" w:eastAsia="Calibri" w:hAnsi="Times New Roman" w:cs="Times New Roman"/>
          <w:i/>
          <w:iCs/>
          <w:sz w:val="24"/>
          <w:szCs w:val="24"/>
        </w:rPr>
      </w:pPr>
    </w:p>
    <w:p w14:paraId="5587D888" w14:textId="77777777" w:rsidR="00073E48" w:rsidRDefault="00073E48" w:rsidP="00073E48">
      <w:pPr>
        <w:spacing w:line="276" w:lineRule="auto"/>
        <w:rPr>
          <w:rFonts w:ascii="Times New Roman" w:hAnsi="Times New Roman"/>
          <w:b/>
          <w:bCs/>
          <w:color w:val="000000"/>
          <w:sz w:val="24"/>
          <w:szCs w:val="24"/>
        </w:rPr>
      </w:pPr>
      <w:bookmarkStart w:id="2" w:name="_Hlk83372391"/>
      <w:bookmarkStart w:id="3" w:name="_Hlk83201623"/>
      <w:r>
        <w:rPr>
          <w:rFonts w:ascii="Times New Roman" w:hAnsi="Times New Roman"/>
          <w:b/>
          <w:bCs/>
          <w:color w:val="000000"/>
          <w:sz w:val="24"/>
          <w:szCs w:val="24"/>
        </w:rPr>
        <w:lastRenderedPageBreak/>
        <w:t>Recommendation:</w:t>
      </w:r>
    </w:p>
    <w:p w14:paraId="578ACB25" w14:textId="77777777" w:rsidR="00073E48" w:rsidRPr="00C01B64" w:rsidRDefault="00073E48" w:rsidP="00073E48">
      <w:pPr>
        <w:spacing w:line="276" w:lineRule="auto"/>
        <w:rPr>
          <w:rFonts w:ascii="Times New Roman" w:hAnsi="Times New Roman"/>
          <w:b/>
          <w:bCs/>
          <w:color w:val="000000"/>
          <w:sz w:val="24"/>
          <w:szCs w:val="24"/>
        </w:rPr>
      </w:pPr>
      <w:r w:rsidRPr="00ED2D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10816</w:t>
      </w:r>
      <w:r w:rsidRPr="00D729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Electronic Appearances Before the Workers’ Compensation Appeals Board</w:t>
      </w:r>
      <w:r w:rsidRPr="00D7294D">
        <w:rPr>
          <w:rFonts w:ascii="Times New Roman" w:eastAsia="Times New Roman" w:hAnsi="Times New Roman" w:cs="Times New Roman"/>
          <w:b/>
          <w:sz w:val="24"/>
          <w:szCs w:val="24"/>
        </w:rPr>
        <w:t>.</w:t>
      </w:r>
    </w:p>
    <w:p w14:paraId="02A0404F" w14:textId="111A4409" w:rsidR="00073E48" w:rsidRPr="007C0627" w:rsidRDefault="00073E48" w:rsidP="00073E48">
      <w:pPr>
        <w:pStyle w:val="ListParagraph"/>
        <w:ind w:left="360"/>
        <w:rPr>
          <w:rFonts w:ascii="Times New Roman" w:hAnsi="Times New Roman" w:cs="Times New Roman"/>
          <w:sz w:val="24"/>
          <w:szCs w:val="24"/>
        </w:rPr>
      </w:pPr>
      <w:r w:rsidRPr="007C0627">
        <w:rPr>
          <w:rFonts w:ascii="Times New Roman" w:hAnsi="Times New Roman" w:cs="Times New Roman"/>
          <w:sz w:val="24"/>
          <w:szCs w:val="24"/>
          <w:lang w:val="en"/>
        </w:rPr>
        <w:t xml:space="preserve">(a) If a party intends to appear electronically at any hearing, they shall </w:t>
      </w:r>
      <w:r w:rsidR="00E01530" w:rsidRPr="0008005E">
        <w:rPr>
          <w:rFonts w:ascii="Times New Roman" w:hAnsi="Times New Roman" w:cs="Times New Roman"/>
          <w:sz w:val="24"/>
          <w:szCs w:val="24"/>
          <w:lang w:val="en"/>
        </w:rPr>
        <w:t>file</w:t>
      </w:r>
      <w:r w:rsidR="00E01530">
        <w:rPr>
          <w:rFonts w:ascii="Times New Roman" w:hAnsi="Times New Roman" w:cs="Times New Roman"/>
          <w:sz w:val="24"/>
          <w:szCs w:val="24"/>
          <w:lang w:val="en"/>
        </w:rPr>
        <w:t xml:space="preserve"> </w:t>
      </w:r>
      <w:r w:rsidR="00E01530" w:rsidRPr="00E01530">
        <w:rPr>
          <w:rFonts w:ascii="Times New Roman" w:hAnsi="Times New Roman" w:cs="Times New Roman"/>
          <w:sz w:val="24"/>
          <w:szCs w:val="24"/>
          <w:highlight w:val="yellow"/>
          <w:u w:val="single"/>
          <w:lang w:val="en"/>
        </w:rPr>
        <w:t>and serve</w:t>
      </w:r>
      <w:r w:rsidR="0003550C">
        <w:rPr>
          <w:rFonts w:ascii="Times New Roman" w:hAnsi="Times New Roman" w:cs="Times New Roman"/>
          <w:sz w:val="24"/>
          <w:szCs w:val="24"/>
          <w:highlight w:val="yellow"/>
          <w:u w:val="single"/>
          <w:lang w:val="en"/>
        </w:rPr>
        <w:t xml:space="preserve"> a notice</w:t>
      </w:r>
      <w:r w:rsidR="00E01530" w:rsidRPr="007C0627">
        <w:rPr>
          <w:rFonts w:ascii="Times New Roman" w:hAnsi="Times New Roman" w:cs="Times New Roman"/>
          <w:sz w:val="24"/>
          <w:szCs w:val="24"/>
          <w:lang w:val="en"/>
        </w:rPr>
        <w:t xml:space="preserve"> </w:t>
      </w:r>
      <w:r w:rsidRPr="0008005E">
        <w:rPr>
          <w:rFonts w:ascii="Times New Roman" w:hAnsi="Times New Roman" w:cs="Times New Roman"/>
          <w:sz w:val="24"/>
          <w:szCs w:val="24"/>
          <w:highlight w:val="yellow"/>
          <w:u w:val="single"/>
          <w:lang w:val="en"/>
        </w:rPr>
        <w:t xml:space="preserve">no later than </w:t>
      </w:r>
      <w:r w:rsidR="00452C10">
        <w:rPr>
          <w:rFonts w:ascii="Times New Roman" w:hAnsi="Times New Roman" w:cs="Times New Roman"/>
          <w:sz w:val="24"/>
          <w:szCs w:val="24"/>
          <w:highlight w:val="yellow"/>
          <w:u w:val="single"/>
          <w:lang w:val="en"/>
        </w:rPr>
        <w:t>fifte</w:t>
      </w:r>
      <w:r w:rsidR="0003550C">
        <w:rPr>
          <w:rFonts w:ascii="Times New Roman" w:hAnsi="Times New Roman" w:cs="Times New Roman"/>
          <w:sz w:val="24"/>
          <w:szCs w:val="24"/>
          <w:highlight w:val="yellow"/>
          <w:u w:val="single"/>
          <w:lang w:val="en"/>
        </w:rPr>
        <w:t>en</w:t>
      </w:r>
      <w:r w:rsidRPr="0008005E">
        <w:rPr>
          <w:rFonts w:ascii="Times New Roman" w:hAnsi="Times New Roman" w:cs="Times New Roman"/>
          <w:sz w:val="24"/>
          <w:szCs w:val="24"/>
          <w:highlight w:val="yellow"/>
          <w:u w:val="single"/>
          <w:lang w:val="en"/>
        </w:rPr>
        <w:t xml:space="preserve"> days prior to the scheduled hearing</w:t>
      </w:r>
      <w:r w:rsidR="00E01530">
        <w:rPr>
          <w:rFonts w:ascii="Times New Roman" w:hAnsi="Times New Roman" w:cs="Times New Roman"/>
          <w:sz w:val="24"/>
          <w:szCs w:val="24"/>
          <w:highlight w:val="yellow"/>
          <w:u w:val="single"/>
          <w:lang w:val="en"/>
        </w:rPr>
        <w:t>.</w:t>
      </w:r>
      <w:r w:rsidRPr="0008005E">
        <w:rPr>
          <w:rFonts w:ascii="Times New Roman" w:hAnsi="Times New Roman" w:cs="Times New Roman"/>
          <w:sz w:val="24"/>
          <w:szCs w:val="24"/>
          <w:highlight w:val="yellow"/>
          <w:u w:val="single"/>
          <w:lang w:val="en"/>
        </w:rPr>
        <w:t xml:space="preserve"> </w:t>
      </w:r>
      <w:r w:rsidR="00E01530">
        <w:rPr>
          <w:rFonts w:ascii="Times New Roman" w:hAnsi="Times New Roman" w:cs="Times New Roman"/>
          <w:sz w:val="24"/>
          <w:szCs w:val="24"/>
          <w:highlight w:val="yellow"/>
          <w:u w:val="single"/>
          <w:lang w:val="en"/>
        </w:rPr>
        <w:t xml:space="preserve"> </w:t>
      </w:r>
      <w:r w:rsidR="00E01530" w:rsidRPr="00E01530">
        <w:rPr>
          <w:rFonts w:ascii="Times New Roman" w:hAnsi="Times New Roman" w:cs="Times New Roman"/>
          <w:sz w:val="24"/>
          <w:szCs w:val="24"/>
          <w:highlight w:val="yellow"/>
          <w:u w:val="single"/>
          <w:lang w:val="en"/>
        </w:rPr>
        <w:t xml:space="preserve">Any party may object to such notice by filing </w:t>
      </w:r>
      <w:r w:rsidR="00E01530" w:rsidRPr="00E01530">
        <w:rPr>
          <w:rFonts w:ascii="Times New Roman" w:hAnsi="Times New Roman" w:cs="Times New Roman"/>
          <w:sz w:val="24"/>
          <w:szCs w:val="24"/>
          <w:lang w:val="en"/>
        </w:rPr>
        <w:t>a</w:t>
      </w:r>
      <w:r w:rsidR="00E01530">
        <w:rPr>
          <w:rFonts w:ascii="Times New Roman" w:hAnsi="Times New Roman" w:cs="Times New Roman"/>
          <w:sz w:val="24"/>
          <w:szCs w:val="24"/>
          <w:lang w:val="en"/>
        </w:rPr>
        <w:t xml:space="preserve"> petition</w:t>
      </w:r>
      <w:r>
        <w:rPr>
          <w:rFonts w:ascii="Times New Roman" w:hAnsi="Times New Roman" w:cs="Times New Roman"/>
          <w:sz w:val="24"/>
          <w:szCs w:val="24"/>
          <w:lang w:val="en"/>
        </w:rPr>
        <w:t xml:space="preserve"> </w:t>
      </w:r>
      <w:r w:rsidR="00E01530">
        <w:rPr>
          <w:rFonts w:ascii="Times New Roman" w:hAnsi="Times New Roman" w:cs="Times New Roman"/>
          <w:sz w:val="24"/>
          <w:szCs w:val="24"/>
          <w:lang w:val="en"/>
        </w:rPr>
        <w:t>showing good cause pursuant to rule 10510.</w:t>
      </w:r>
    </w:p>
    <w:p w14:paraId="58CFBF76" w14:textId="77777777" w:rsidR="00073E48" w:rsidRDefault="00073E48" w:rsidP="00073E48">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t>Discussion:</w:t>
      </w:r>
    </w:p>
    <w:p w14:paraId="34F0E484" w14:textId="03A08E28" w:rsidR="00073E48" w:rsidRDefault="002F6861"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Under the continuing circumstances of the global pandemic, </w:t>
      </w:r>
      <w:r w:rsidR="00BD2C32">
        <w:rPr>
          <w:rFonts w:ascii="Times New Roman" w:eastAsia="Calibri" w:hAnsi="Times New Roman" w:cs="Times New Roman"/>
          <w:i/>
          <w:iCs/>
          <w:sz w:val="24"/>
          <w:szCs w:val="24"/>
        </w:rPr>
        <w:t xml:space="preserve">and as supported by sound public health policy, </w:t>
      </w:r>
      <w:r>
        <w:rPr>
          <w:rFonts w:ascii="Times New Roman" w:eastAsia="Calibri" w:hAnsi="Times New Roman" w:cs="Times New Roman"/>
          <w:i/>
          <w:iCs/>
          <w:sz w:val="24"/>
          <w:szCs w:val="24"/>
        </w:rPr>
        <w:t>the</w:t>
      </w:r>
      <w:r w:rsidR="0003550C">
        <w:rPr>
          <w:rFonts w:ascii="Times New Roman" w:eastAsia="Calibri" w:hAnsi="Times New Roman" w:cs="Times New Roman"/>
          <w:i/>
          <w:iCs/>
          <w:sz w:val="24"/>
          <w:szCs w:val="24"/>
        </w:rPr>
        <w:t xml:space="preserve"> Institute believes that the opportunity to appear electronically should be as a matter of right, and suggests that the burden to show good cause be placed on </w:t>
      </w:r>
      <w:r w:rsidR="00CA4681">
        <w:rPr>
          <w:rFonts w:ascii="Times New Roman" w:eastAsia="Calibri" w:hAnsi="Times New Roman" w:cs="Times New Roman"/>
          <w:i/>
          <w:iCs/>
          <w:sz w:val="24"/>
          <w:szCs w:val="24"/>
        </w:rPr>
        <w:t>a</w:t>
      </w:r>
      <w:r w:rsidR="0003550C">
        <w:rPr>
          <w:rFonts w:ascii="Times New Roman" w:eastAsia="Calibri" w:hAnsi="Times New Roman" w:cs="Times New Roman"/>
          <w:i/>
          <w:iCs/>
          <w:sz w:val="24"/>
          <w:szCs w:val="24"/>
        </w:rPr>
        <w:t xml:space="preserve"> party opposing such electronic appearance.  </w:t>
      </w:r>
      <w:r w:rsidR="00CA4681">
        <w:rPr>
          <w:rFonts w:ascii="Times New Roman" w:eastAsia="Calibri" w:hAnsi="Times New Roman" w:cs="Times New Roman"/>
          <w:i/>
          <w:iCs/>
          <w:sz w:val="24"/>
          <w:szCs w:val="24"/>
        </w:rPr>
        <w:t>As presently written, t</w:t>
      </w:r>
      <w:r w:rsidR="0003550C">
        <w:rPr>
          <w:rFonts w:ascii="Times New Roman" w:eastAsia="Calibri" w:hAnsi="Times New Roman" w:cs="Times New Roman"/>
          <w:i/>
          <w:iCs/>
          <w:sz w:val="24"/>
          <w:szCs w:val="24"/>
        </w:rPr>
        <w:t xml:space="preserve">he </w:t>
      </w:r>
      <w:r w:rsidR="00CA4681">
        <w:rPr>
          <w:rFonts w:ascii="Times New Roman" w:eastAsia="Calibri" w:hAnsi="Times New Roman" w:cs="Times New Roman"/>
          <w:i/>
          <w:iCs/>
          <w:sz w:val="24"/>
          <w:szCs w:val="24"/>
        </w:rPr>
        <w:t>rule would</w:t>
      </w:r>
      <w:r w:rsidR="0003550C">
        <w:rPr>
          <w:rFonts w:ascii="Times New Roman" w:eastAsia="Calibri" w:hAnsi="Times New Roman" w:cs="Times New Roman"/>
          <w:i/>
          <w:iCs/>
          <w:sz w:val="24"/>
          <w:szCs w:val="24"/>
        </w:rPr>
        <w:t xml:space="preserve"> impose too high of a burden and require too much </w:t>
      </w:r>
      <w:r w:rsidR="00CA4681">
        <w:rPr>
          <w:rFonts w:ascii="Times New Roman" w:eastAsia="Calibri" w:hAnsi="Times New Roman" w:cs="Times New Roman"/>
          <w:i/>
          <w:iCs/>
          <w:sz w:val="24"/>
          <w:szCs w:val="24"/>
        </w:rPr>
        <w:t xml:space="preserve">formal litigation, particularly when it is considered that these proposed rules have been suggested </w:t>
      </w:r>
      <w:r w:rsidR="00E942A5">
        <w:rPr>
          <w:rFonts w:ascii="Times New Roman" w:eastAsia="Calibri" w:hAnsi="Times New Roman" w:cs="Times New Roman"/>
          <w:i/>
          <w:iCs/>
          <w:sz w:val="24"/>
          <w:szCs w:val="24"/>
        </w:rPr>
        <w:t xml:space="preserve">precisely </w:t>
      </w:r>
      <w:r w:rsidR="00CA4681">
        <w:rPr>
          <w:rFonts w:ascii="Times New Roman" w:eastAsia="Calibri" w:hAnsi="Times New Roman" w:cs="Times New Roman"/>
          <w:i/>
          <w:iCs/>
          <w:sz w:val="24"/>
          <w:szCs w:val="24"/>
        </w:rPr>
        <w:t>because a system for appearing electronically is in place and is working well</w:t>
      </w:r>
      <w:r w:rsidR="0003550C">
        <w:rPr>
          <w:rFonts w:ascii="Times New Roman" w:eastAsia="Calibri" w:hAnsi="Times New Roman" w:cs="Times New Roman"/>
          <w:i/>
          <w:iCs/>
          <w:sz w:val="24"/>
          <w:szCs w:val="24"/>
        </w:rPr>
        <w:t xml:space="preserve">.  A sunset clause may be appropriate.  </w:t>
      </w:r>
    </w:p>
    <w:p w14:paraId="187B73D9" w14:textId="77777777" w:rsidR="00073E48" w:rsidRDefault="00073E48" w:rsidP="00073E48">
      <w:pPr>
        <w:spacing w:after="0" w:line="240" w:lineRule="auto"/>
        <w:rPr>
          <w:rFonts w:ascii="Times New Roman" w:eastAsia="Calibri" w:hAnsi="Times New Roman" w:cs="Times New Roman"/>
          <w:sz w:val="24"/>
          <w:szCs w:val="24"/>
        </w:rPr>
      </w:pPr>
    </w:p>
    <w:p w14:paraId="531801C8" w14:textId="77777777" w:rsidR="00073E48" w:rsidRDefault="00073E48" w:rsidP="00073E48">
      <w:pPr>
        <w:spacing w:line="276" w:lineRule="auto"/>
        <w:rPr>
          <w:rFonts w:ascii="Times New Roman" w:hAnsi="Times New Roman"/>
          <w:b/>
          <w:bCs/>
          <w:color w:val="000000"/>
          <w:sz w:val="24"/>
          <w:szCs w:val="24"/>
        </w:rPr>
      </w:pPr>
      <w:r>
        <w:rPr>
          <w:rFonts w:ascii="Times New Roman" w:hAnsi="Times New Roman"/>
          <w:b/>
          <w:bCs/>
          <w:color w:val="000000"/>
          <w:sz w:val="24"/>
          <w:szCs w:val="24"/>
        </w:rPr>
        <w:t>Recommendation:</w:t>
      </w:r>
    </w:p>
    <w:p w14:paraId="5B09271A" w14:textId="77777777" w:rsidR="00073E48" w:rsidRPr="00C01B64" w:rsidRDefault="00073E48" w:rsidP="00073E48">
      <w:pPr>
        <w:spacing w:line="276" w:lineRule="auto"/>
        <w:rPr>
          <w:rFonts w:ascii="Times New Roman" w:hAnsi="Times New Roman"/>
          <w:b/>
          <w:bCs/>
          <w:color w:val="000000"/>
          <w:sz w:val="24"/>
          <w:szCs w:val="24"/>
        </w:rPr>
      </w:pPr>
      <w:r w:rsidRPr="00ED2D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10817</w:t>
      </w:r>
      <w:r w:rsidRPr="00D7294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Electronic Testimony Before the Workers’ Compensation Appeals Board</w:t>
      </w:r>
      <w:r w:rsidRPr="00D7294D">
        <w:rPr>
          <w:rFonts w:ascii="Times New Roman" w:eastAsia="Times New Roman" w:hAnsi="Times New Roman" w:cs="Times New Roman"/>
          <w:b/>
          <w:sz w:val="24"/>
          <w:szCs w:val="24"/>
        </w:rPr>
        <w:t>.</w:t>
      </w:r>
    </w:p>
    <w:p w14:paraId="092DFB4C" w14:textId="539D6FE0" w:rsidR="00073E48" w:rsidRPr="0008005E" w:rsidRDefault="00073E48" w:rsidP="00073E48">
      <w:pPr>
        <w:pStyle w:val="ListParagraph"/>
        <w:ind w:left="360"/>
        <w:rPr>
          <w:rFonts w:ascii="Times New Roman" w:hAnsi="Times New Roman" w:cs="Times New Roman"/>
          <w:sz w:val="24"/>
          <w:szCs w:val="24"/>
          <w:lang w:val="en"/>
        </w:rPr>
      </w:pPr>
      <w:r w:rsidRPr="0008005E">
        <w:rPr>
          <w:rFonts w:ascii="Times New Roman" w:hAnsi="Times New Roman" w:cs="Times New Roman"/>
          <w:sz w:val="24"/>
          <w:szCs w:val="24"/>
          <w:lang w:val="en"/>
        </w:rPr>
        <w:t xml:space="preserve">(a) If a witness intends to testify electronically, </w:t>
      </w:r>
      <w:r w:rsidR="00517AFA" w:rsidRPr="00517AFA">
        <w:rPr>
          <w:rFonts w:ascii="Times New Roman" w:hAnsi="Times New Roman" w:cs="Times New Roman"/>
          <w:sz w:val="24"/>
          <w:szCs w:val="24"/>
          <w:highlight w:val="yellow"/>
          <w:u w:val="single"/>
          <w:lang w:val="en"/>
        </w:rPr>
        <w:t>the witness or the party offering the witness’s testimony shall file and serve a notice identifying the witness and containing the witness’s full legal name, mailing address, email address</w:t>
      </w:r>
      <w:r w:rsidR="00517AFA">
        <w:rPr>
          <w:rFonts w:ascii="Times New Roman" w:hAnsi="Times New Roman" w:cs="Times New Roman"/>
          <w:sz w:val="24"/>
          <w:szCs w:val="24"/>
          <w:highlight w:val="yellow"/>
          <w:u w:val="single"/>
          <w:lang w:val="en"/>
        </w:rPr>
        <w:t>,</w:t>
      </w:r>
      <w:r w:rsidR="00517AFA" w:rsidRPr="00517AFA">
        <w:rPr>
          <w:rFonts w:ascii="Times New Roman" w:hAnsi="Times New Roman" w:cs="Times New Roman"/>
          <w:sz w:val="24"/>
          <w:szCs w:val="24"/>
          <w:highlight w:val="yellow"/>
          <w:u w:val="single"/>
          <w:lang w:val="en"/>
        </w:rPr>
        <w:t xml:space="preserve"> and telephone number </w:t>
      </w:r>
      <w:r w:rsidR="00452C10" w:rsidRPr="00517AFA">
        <w:rPr>
          <w:rFonts w:ascii="Times New Roman" w:hAnsi="Times New Roman" w:cs="Times New Roman"/>
          <w:sz w:val="24"/>
          <w:szCs w:val="24"/>
          <w:highlight w:val="yellow"/>
          <w:u w:val="single"/>
          <w:lang w:val="en"/>
        </w:rPr>
        <w:t xml:space="preserve">no </w:t>
      </w:r>
      <w:r w:rsidR="00452C10" w:rsidRPr="0008005E">
        <w:rPr>
          <w:rFonts w:ascii="Times New Roman" w:hAnsi="Times New Roman" w:cs="Times New Roman"/>
          <w:sz w:val="24"/>
          <w:szCs w:val="24"/>
          <w:highlight w:val="yellow"/>
          <w:u w:val="single"/>
          <w:lang w:val="en"/>
        </w:rPr>
        <w:t xml:space="preserve">later than </w:t>
      </w:r>
      <w:r w:rsidR="00452C10">
        <w:rPr>
          <w:rFonts w:ascii="Times New Roman" w:hAnsi="Times New Roman" w:cs="Times New Roman"/>
          <w:sz w:val="24"/>
          <w:szCs w:val="24"/>
          <w:highlight w:val="yellow"/>
          <w:u w:val="single"/>
          <w:lang w:val="en"/>
        </w:rPr>
        <w:t>fifteen</w:t>
      </w:r>
      <w:r w:rsidR="00452C10" w:rsidRPr="0008005E">
        <w:rPr>
          <w:rFonts w:ascii="Times New Roman" w:hAnsi="Times New Roman" w:cs="Times New Roman"/>
          <w:sz w:val="24"/>
          <w:szCs w:val="24"/>
          <w:highlight w:val="yellow"/>
          <w:u w:val="single"/>
          <w:lang w:val="en"/>
        </w:rPr>
        <w:t xml:space="preserve"> days prior to the scheduled hearing</w:t>
      </w:r>
      <w:r w:rsidR="00452C10">
        <w:rPr>
          <w:rFonts w:ascii="Times New Roman" w:hAnsi="Times New Roman" w:cs="Times New Roman"/>
          <w:sz w:val="24"/>
          <w:szCs w:val="24"/>
          <w:highlight w:val="yellow"/>
          <w:u w:val="single"/>
          <w:lang w:val="en"/>
        </w:rPr>
        <w:t>.</w:t>
      </w:r>
      <w:r w:rsidR="00452C10" w:rsidRPr="0008005E">
        <w:rPr>
          <w:rFonts w:ascii="Times New Roman" w:hAnsi="Times New Roman" w:cs="Times New Roman"/>
          <w:sz w:val="24"/>
          <w:szCs w:val="24"/>
          <w:highlight w:val="yellow"/>
          <w:u w:val="single"/>
          <w:lang w:val="en"/>
        </w:rPr>
        <w:t xml:space="preserve"> </w:t>
      </w:r>
      <w:r w:rsidR="00452C10">
        <w:rPr>
          <w:rFonts w:ascii="Times New Roman" w:hAnsi="Times New Roman" w:cs="Times New Roman"/>
          <w:sz w:val="24"/>
          <w:szCs w:val="24"/>
          <w:highlight w:val="yellow"/>
          <w:u w:val="single"/>
          <w:lang w:val="en"/>
        </w:rPr>
        <w:t xml:space="preserve"> </w:t>
      </w:r>
      <w:r w:rsidR="00452C10" w:rsidRPr="00E01530">
        <w:rPr>
          <w:rFonts w:ascii="Times New Roman" w:hAnsi="Times New Roman" w:cs="Times New Roman"/>
          <w:sz w:val="24"/>
          <w:szCs w:val="24"/>
          <w:highlight w:val="yellow"/>
          <w:u w:val="single"/>
          <w:lang w:val="en"/>
        </w:rPr>
        <w:t xml:space="preserve">Any party may object to such notice by filing </w:t>
      </w:r>
      <w:r w:rsidRPr="0008005E">
        <w:rPr>
          <w:rFonts w:ascii="Times New Roman" w:hAnsi="Times New Roman" w:cs="Times New Roman"/>
          <w:sz w:val="24"/>
          <w:szCs w:val="24"/>
          <w:lang w:val="en"/>
        </w:rPr>
        <w:t xml:space="preserve">a petition showing good cause </w:t>
      </w:r>
      <w:r w:rsidRPr="00452C10">
        <w:rPr>
          <w:rFonts w:ascii="Times New Roman" w:hAnsi="Times New Roman" w:cs="Times New Roman"/>
          <w:strike/>
          <w:sz w:val="24"/>
          <w:szCs w:val="24"/>
          <w:highlight w:val="yellow"/>
          <w:lang w:val="en"/>
        </w:rPr>
        <w:t>shall be filed</w:t>
      </w:r>
      <w:r w:rsidRPr="00452C10">
        <w:rPr>
          <w:rFonts w:ascii="Times New Roman" w:hAnsi="Times New Roman" w:cs="Times New Roman"/>
          <w:sz w:val="24"/>
          <w:szCs w:val="24"/>
          <w:highlight w:val="yellow"/>
          <w:lang w:val="en"/>
        </w:rPr>
        <w:t xml:space="preserve"> </w:t>
      </w:r>
      <w:r w:rsidRPr="00452C10">
        <w:rPr>
          <w:rFonts w:ascii="Times New Roman" w:hAnsi="Times New Roman" w:cs="Times New Roman"/>
          <w:sz w:val="24"/>
          <w:szCs w:val="24"/>
          <w:lang w:val="en"/>
        </w:rPr>
        <w:t>pursuant</w:t>
      </w:r>
      <w:r w:rsidRPr="0008005E">
        <w:rPr>
          <w:rFonts w:ascii="Times New Roman" w:hAnsi="Times New Roman" w:cs="Times New Roman"/>
          <w:sz w:val="24"/>
          <w:szCs w:val="24"/>
          <w:lang w:val="en"/>
        </w:rPr>
        <w:t xml:space="preserve"> to rule </w:t>
      </w:r>
      <w:r w:rsidRPr="00517AFA">
        <w:rPr>
          <w:rFonts w:ascii="Times New Roman" w:hAnsi="Times New Roman" w:cs="Times New Roman"/>
          <w:sz w:val="24"/>
          <w:szCs w:val="24"/>
          <w:lang w:val="en"/>
        </w:rPr>
        <w:t>10510</w:t>
      </w:r>
      <w:r w:rsidRPr="00517AFA">
        <w:rPr>
          <w:rFonts w:ascii="Times New Roman" w:hAnsi="Times New Roman" w:cs="Times New Roman"/>
          <w:strike/>
          <w:sz w:val="24"/>
          <w:szCs w:val="24"/>
          <w:highlight w:val="yellow"/>
          <w:lang w:val="en"/>
        </w:rPr>
        <w:t xml:space="preserve"> by the witness or by the party offering the witness’s testimony before the hearing, and shall identify the witness and contain the witness’s full legal name, mailing address, email address and telephone number</w:t>
      </w:r>
      <w:r w:rsidRPr="0008005E">
        <w:rPr>
          <w:rFonts w:ascii="Times New Roman" w:hAnsi="Times New Roman" w:cs="Times New Roman"/>
          <w:sz w:val="24"/>
          <w:szCs w:val="24"/>
          <w:lang w:val="en"/>
        </w:rPr>
        <w:t>.</w:t>
      </w:r>
    </w:p>
    <w:p w14:paraId="440E46D6" w14:textId="77777777" w:rsidR="00073E48" w:rsidRDefault="00073E48" w:rsidP="00073E48">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t>Discussion:</w:t>
      </w:r>
    </w:p>
    <w:p w14:paraId="2E8E2BF9" w14:textId="21C127AC" w:rsidR="00517AFA" w:rsidRDefault="00452C10" w:rsidP="00517AFA">
      <w:pPr>
        <w:spacing w:after="200" w:line="276" w:lineRule="auto"/>
        <w:rPr>
          <w:rFonts w:ascii="Times New Roman" w:eastAsia="Calibri" w:hAnsi="Times New Roman" w:cs="Times New Roman"/>
          <w:i/>
          <w:iCs/>
          <w:sz w:val="24"/>
          <w:szCs w:val="24"/>
        </w:rPr>
      </w:pPr>
      <w:bookmarkStart w:id="4" w:name="_Hlk83202344"/>
      <w:r>
        <w:rPr>
          <w:rFonts w:ascii="Times New Roman" w:eastAsia="Calibri" w:hAnsi="Times New Roman" w:cs="Times New Roman"/>
          <w:i/>
          <w:iCs/>
          <w:sz w:val="24"/>
          <w:szCs w:val="24"/>
        </w:rPr>
        <w:t xml:space="preserve">Under the continuing circumstances of the global pandemic, </w:t>
      </w:r>
      <w:r w:rsidR="00BD2C32">
        <w:rPr>
          <w:rFonts w:ascii="Times New Roman" w:eastAsia="Calibri" w:hAnsi="Times New Roman" w:cs="Times New Roman"/>
          <w:i/>
          <w:iCs/>
          <w:sz w:val="24"/>
          <w:szCs w:val="24"/>
        </w:rPr>
        <w:t>and as supported by sound public health policy,</w:t>
      </w:r>
      <w:r w:rsidR="00BD2C32">
        <w:rPr>
          <w:rFonts w:ascii="Times New Roman" w:eastAsia="Calibri" w:hAnsi="Times New Roman" w:cs="Times New Roman"/>
          <w:i/>
          <w:iCs/>
          <w:sz w:val="24"/>
          <w:szCs w:val="24"/>
        </w:rPr>
        <w:t xml:space="preserve"> </w:t>
      </w:r>
      <w:r>
        <w:rPr>
          <w:rFonts w:ascii="Times New Roman" w:eastAsia="Calibri" w:hAnsi="Times New Roman" w:cs="Times New Roman"/>
          <w:i/>
          <w:iCs/>
          <w:sz w:val="24"/>
          <w:szCs w:val="24"/>
        </w:rPr>
        <w:t xml:space="preserve">the Institute believes that the opportunity </w:t>
      </w:r>
      <w:r w:rsidR="00517AFA">
        <w:rPr>
          <w:rFonts w:ascii="Times New Roman" w:eastAsia="Calibri" w:hAnsi="Times New Roman" w:cs="Times New Roman"/>
          <w:i/>
          <w:iCs/>
          <w:sz w:val="24"/>
          <w:szCs w:val="24"/>
        </w:rPr>
        <w:t xml:space="preserve">for a witness </w:t>
      </w:r>
      <w:r>
        <w:rPr>
          <w:rFonts w:ascii="Times New Roman" w:eastAsia="Calibri" w:hAnsi="Times New Roman" w:cs="Times New Roman"/>
          <w:i/>
          <w:iCs/>
          <w:sz w:val="24"/>
          <w:szCs w:val="24"/>
        </w:rPr>
        <w:t>to appear electronically should be as a matter of right, and suggests that the burden to show good cause be placed on a party opposing such electronic appearance.</w:t>
      </w:r>
      <w:r w:rsidR="00517AFA">
        <w:rPr>
          <w:rFonts w:ascii="Times New Roman" w:eastAsia="Calibri" w:hAnsi="Times New Roman" w:cs="Times New Roman"/>
          <w:i/>
          <w:iCs/>
          <w:sz w:val="24"/>
          <w:szCs w:val="24"/>
        </w:rPr>
        <w:t xml:space="preserve">  As presently written, the rule would impose too high of a burden and require too much formal litigation, particularly when it is considered that these proposed rules have been suggested precisely because a system for appearing electronically is in place and is working well.  A sunset clause may be appropriate.  </w:t>
      </w:r>
    </w:p>
    <w:bookmarkEnd w:id="2"/>
    <w:p w14:paraId="55F1F50E" w14:textId="1CFAD3A1" w:rsidR="00073E48" w:rsidRPr="00EB442C" w:rsidRDefault="00452C10" w:rsidP="00B20524">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 </w:t>
      </w:r>
      <w:bookmarkEnd w:id="3"/>
      <w:bookmarkEnd w:id="4"/>
    </w:p>
    <w:p w14:paraId="3E52EC22" w14:textId="77777777" w:rsidR="00073E48" w:rsidRDefault="00073E48" w:rsidP="00073E48">
      <w:pPr>
        <w:spacing w:line="276" w:lineRule="auto"/>
        <w:rPr>
          <w:rFonts w:ascii="Times New Roman" w:hAnsi="Times New Roman"/>
          <w:b/>
          <w:bCs/>
          <w:color w:val="000000"/>
          <w:sz w:val="24"/>
          <w:szCs w:val="24"/>
        </w:rPr>
      </w:pPr>
      <w:r>
        <w:rPr>
          <w:rFonts w:ascii="Times New Roman" w:hAnsi="Times New Roman"/>
          <w:b/>
          <w:bCs/>
          <w:color w:val="000000"/>
          <w:sz w:val="24"/>
          <w:szCs w:val="24"/>
        </w:rPr>
        <w:t>Recommendation:</w:t>
      </w:r>
    </w:p>
    <w:p w14:paraId="0E39AA39" w14:textId="77777777" w:rsidR="00073E48" w:rsidRPr="00C01B64" w:rsidRDefault="00073E48" w:rsidP="00073E48">
      <w:pPr>
        <w:spacing w:line="276" w:lineRule="auto"/>
        <w:rPr>
          <w:rFonts w:ascii="Times New Roman" w:hAnsi="Times New Roman"/>
          <w:b/>
          <w:bCs/>
          <w:color w:val="000000"/>
          <w:sz w:val="24"/>
          <w:szCs w:val="24"/>
        </w:rPr>
      </w:pPr>
      <w:r w:rsidRPr="00ED2DB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10818</w:t>
      </w:r>
      <w:r w:rsidRPr="00D7294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Recording of Proceedings</w:t>
      </w:r>
      <w:r w:rsidRPr="00D7294D">
        <w:rPr>
          <w:rFonts w:ascii="Times New Roman" w:eastAsia="Times New Roman" w:hAnsi="Times New Roman" w:cs="Times New Roman"/>
          <w:b/>
          <w:sz w:val="24"/>
          <w:szCs w:val="24"/>
        </w:rPr>
        <w:t>.</w:t>
      </w:r>
    </w:p>
    <w:p w14:paraId="55440653" w14:textId="77777777" w:rsidR="00073E48" w:rsidRPr="009F5094" w:rsidRDefault="00073E48" w:rsidP="00073E48">
      <w:pPr>
        <w:pStyle w:val="ListParagraph"/>
        <w:numPr>
          <w:ilvl w:val="0"/>
          <w:numId w:val="2"/>
        </w:numPr>
        <w:ind w:left="720"/>
        <w:rPr>
          <w:rFonts w:ascii="Times New Roman" w:hAnsi="Times New Roman" w:cs="Times New Roman"/>
          <w:sz w:val="24"/>
          <w:szCs w:val="24"/>
          <w:lang w:val="en"/>
        </w:rPr>
      </w:pPr>
      <w:r w:rsidRPr="009F5094">
        <w:rPr>
          <w:rFonts w:ascii="Times New Roman" w:hAnsi="Times New Roman" w:cs="Times New Roman"/>
          <w:sz w:val="24"/>
          <w:szCs w:val="24"/>
          <w:lang w:val="en"/>
        </w:rPr>
        <w:t xml:space="preserve">Recording of proceedings shall be permitted only on written order by the Workers’ Compensation Appeals Board.  Any person who wishes to record a proceeding shall file a </w:t>
      </w:r>
      <w:r w:rsidRPr="009F5094">
        <w:rPr>
          <w:rFonts w:ascii="Times New Roman" w:hAnsi="Times New Roman" w:cs="Times New Roman"/>
          <w:sz w:val="24"/>
          <w:szCs w:val="24"/>
          <w:lang w:val="en"/>
        </w:rPr>
        <w:lastRenderedPageBreak/>
        <w:t>written petition showing good cause pursuant to rule 10510</w:t>
      </w:r>
      <w:r w:rsidRPr="009F5094">
        <w:rPr>
          <w:rFonts w:ascii="Times New Roman" w:hAnsi="Times New Roman" w:cs="Times New Roman"/>
          <w:sz w:val="24"/>
          <w:szCs w:val="24"/>
          <w:highlight w:val="yellow"/>
          <w:u w:val="single"/>
          <w:lang w:val="en"/>
        </w:rPr>
        <w:t xml:space="preserve"> no later than thirty business days prior to the scheduled hearing</w:t>
      </w:r>
      <w:r w:rsidRPr="009F5094">
        <w:rPr>
          <w:rFonts w:ascii="Times New Roman" w:hAnsi="Times New Roman" w:cs="Times New Roman"/>
          <w:sz w:val="24"/>
          <w:szCs w:val="24"/>
          <w:lang w:val="en"/>
        </w:rPr>
        <w:t xml:space="preserve">.  The Workers’ Compensation Appeals Board may hold a hearing on the request or rule on the request without a hearing.  The Workers’ Compensation Appeals Board may condition the order permitting recording of the proceedings on the requestor’s agreement to pay any increased costs incurred by DWC resulting from recording the proceeding. </w:t>
      </w:r>
    </w:p>
    <w:p w14:paraId="2DB39225" w14:textId="77777777" w:rsidR="00073E48" w:rsidRPr="009F5094" w:rsidRDefault="00073E48" w:rsidP="00073E48">
      <w:pPr>
        <w:pStyle w:val="ListParagraph"/>
        <w:numPr>
          <w:ilvl w:val="0"/>
          <w:numId w:val="2"/>
        </w:numPr>
        <w:ind w:left="720"/>
        <w:rPr>
          <w:rFonts w:ascii="Times New Roman" w:hAnsi="Times New Roman" w:cs="Times New Roman"/>
          <w:strike/>
          <w:sz w:val="24"/>
          <w:szCs w:val="24"/>
          <w:highlight w:val="yellow"/>
          <w:lang w:val="en"/>
        </w:rPr>
      </w:pPr>
      <w:r w:rsidRPr="009F5094">
        <w:rPr>
          <w:rFonts w:ascii="Times New Roman" w:hAnsi="Times New Roman" w:cs="Times New Roman"/>
          <w:strike/>
          <w:sz w:val="24"/>
          <w:szCs w:val="24"/>
          <w:highlight w:val="yellow"/>
          <w:lang w:val="en"/>
        </w:rPr>
        <w:t>Any person proposing to record the proceedings for personal use shall obtain advance permission from the workers’ compensation judge. The recording shall not be used for any purpose other than as personal notes.</w:t>
      </w:r>
    </w:p>
    <w:p w14:paraId="5CFA4FCF" w14:textId="77777777" w:rsidR="00073E48" w:rsidRPr="00DD5F4A" w:rsidRDefault="00073E48" w:rsidP="00073E48">
      <w:pPr>
        <w:ind w:left="720" w:hanging="360"/>
        <w:rPr>
          <w:rFonts w:ascii="Times New Roman" w:hAnsi="Times New Roman" w:cs="Times New Roman"/>
          <w:sz w:val="24"/>
          <w:szCs w:val="24"/>
          <w:lang w:val="en"/>
        </w:rPr>
      </w:pPr>
      <w:r w:rsidRPr="009F5094">
        <w:rPr>
          <w:rFonts w:ascii="Times New Roman" w:hAnsi="Times New Roman" w:cs="Times New Roman"/>
          <w:sz w:val="24"/>
          <w:szCs w:val="24"/>
          <w:lang w:val="en"/>
        </w:rPr>
        <w:t>(e) Only the recordings described in Labor Code sections 5704 and 5708 are the official</w:t>
      </w:r>
      <w:r>
        <w:rPr>
          <w:rFonts w:ascii="Times New Roman" w:hAnsi="Times New Roman" w:cs="Times New Roman"/>
          <w:sz w:val="24"/>
          <w:szCs w:val="24"/>
          <w:lang w:val="en"/>
        </w:rPr>
        <w:t xml:space="preserve"> </w:t>
      </w:r>
      <w:r w:rsidRPr="009F5094">
        <w:rPr>
          <w:rFonts w:ascii="Times New Roman" w:hAnsi="Times New Roman" w:cs="Times New Roman"/>
          <w:sz w:val="24"/>
          <w:szCs w:val="24"/>
          <w:lang w:val="en"/>
        </w:rPr>
        <w:t>recordings of a proceeding.</w:t>
      </w:r>
    </w:p>
    <w:p w14:paraId="09D4A526" w14:textId="77777777" w:rsidR="00073E48" w:rsidRDefault="00073E48" w:rsidP="00073E48">
      <w:pPr>
        <w:spacing w:after="200" w:line="276" w:lineRule="auto"/>
        <w:rPr>
          <w:rFonts w:ascii="Times New Roman" w:eastAsia="Calibri" w:hAnsi="Times New Roman" w:cs="Times New Roman"/>
          <w:b/>
          <w:bCs/>
          <w:sz w:val="24"/>
          <w:szCs w:val="24"/>
        </w:rPr>
      </w:pPr>
      <w:r w:rsidRPr="003453FF">
        <w:rPr>
          <w:rFonts w:ascii="Times New Roman" w:eastAsia="Calibri" w:hAnsi="Times New Roman" w:cs="Times New Roman"/>
          <w:b/>
          <w:bCs/>
          <w:sz w:val="24"/>
          <w:szCs w:val="24"/>
        </w:rPr>
        <w:t>Discussion:</w:t>
      </w:r>
    </w:p>
    <w:p w14:paraId="3DD05A54" w14:textId="77777777"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In subsection (a), we recommend that a deadline be attached to the timing of a petition to record proceedings in order that other parties may be kept apprised and provided with sufficient time to register an objection.  Unofficial recordings of court proceedings have always been discouraged, and we question why a shift to virtual hearings might necessitate a relaxation of rules surrounding this practice.  </w:t>
      </w:r>
    </w:p>
    <w:p w14:paraId="7D2612D7" w14:textId="77777777" w:rsidR="00073E48" w:rsidRDefault="00073E48" w:rsidP="00073E48">
      <w:pPr>
        <w:spacing w:after="200" w:line="276" w:lineRule="auto"/>
        <w:rPr>
          <w:rFonts w:ascii="Times New Roman" w:eastAsia="Calibri" w:hAnsi="Times New Roman" w:cs="Times New Roman"/>
          <w:i/>
          <w:iCs/>
          <w:sz w:val="24"/>
          <w:szCs w:val="24"/>
        </w:rPr>
      </w:pPr>
      <w:r>
        <w:rPr>
          <w:rFonts w:ascii="Times New Roman" w:eastAsia="Calibri" w:hAnsi="Times New Roman" w:cs="Times New Roman"/>
          <w:i/>
          <w:iCs/>
          <w:sz w:val="24"/>
          <w:szCs w:val="24"/>
        </w:rPr>
        <w:t xml:space="preserve">In this same vein, we recommend striking subsection (b) in its entirety.  It is in apparent conflict with subsection (a), in that (a) requires permission from the WCAB while (b) considers permission from the judge.  If it is truly the WCAB’s intent here to allow </w:t>
      </w:r>
      <w:r w:rsidRPr="00EB442C">
        <w:rPr>
          <w:rFonts w:ascii="Times New Roman" w:eastAsia="Calibri" w:hAnsi="Times New Roman" w:cs="Times New Roman"/>
          <w:i/>
          <w:iCs/>
          <w:sz w:val="24"/>
          <w:szCs w:val="24"/>
        </w:rPr>
        <w:t>either</w:t>
      </w:r>
      <w:r>
        <w:rPr>
          <w:rFonts w:ascii="Times New Roman" w:eastAsia="Calibri" w:hAnsi="Times New Roman" w:cs="Times New Roman"/>
          <w:i/>
          <w:iCs/>
          <w:sz w:val="24"/>
          <w:szCs w:val="24"/>
        </w:rPr>
        <w:t xml:space="preserve"> a recording authorized by the WCAB </w:t>
      </w:r>
      <w:r w:rsidRPr="00EB442C">
        <w:rPr>
          <w:rFonts w:ascii="Times New Roman" w:eastAsia="Calibri" w:hAnsi="Times New Roman" w:cs="Times New Roman"/>
          <w:i/>
          <w:iCs/>
          <w:sz w:val="24"/>
          <w:szCs w:val="24"/>
        </w:rPr>
        <w:t>or</w:t>
      </w:r>
      <w:r>
        <w:rPr>
          <w:rFonts w:ascii="Times New Roman" w:eastAsia="Calibri" w:hAnsi="Times New Roman" w:cs="Times New Roman"/>
          <w:i/>
          <w:iCs/>
          <w:sz w:val="24"/>
          <w:szCs w:val="24"/>
        </w:rPr>
        <w:t xml:space="preserve"> a recording for personal use authorized by the judge, then the Institute questions the need for a separate subsection addressing personal use, inasmuch as the only official recording under subsection (e) is that of the designated court reporter, and any other recording is by definition for personal use. </w:t>
      </w:r>
      <w:r w:rsidRPr="00216855">
        <w:rPr>
          <w:rFonts w:ascii="Times New Roman" w:eastAsia="Calibri" w:hAnsi="Times New Roman" w:cs="Times New Roman"/>
          <w:i/>
          <w:iCs/>
          <w:sz w:val="24"/>
          <w:szCs w:val="24"/>
        </w:rPr>
        <w:t xml:space="preserve"> </w:t>
      </w:r>
    </w:p>
    <w:p w14:paraId="38ADC980" w14:textId="77777777" w:rsidR="00073E48" w:rsidRDefault="00073E48" w:rsidP="00073E48">
      <w:pPr>
        <w:spacing w:after="0" w:line="240" w:lineRule="auto"/>
        <w:rPr>
          <w:rFonts w:ascii="Times New Roman" w:eastAsia="Calibri" w:hAnsi="Times New Roman" w:cs="Times New Roman"/>
          <w:i/>
          <w:iCs/>
          <w:sz w:val="24"/>
          <w:szCs w:val="24"/>
        </w:rPr>
      </w:pPr>
    </w:p>
    <w:p w14:paraId="7E181607" w14:textId="77777777" w:rsidR="00073E48" w:rsidRPr="001A4094" w:rsidRDefault="00073E48" w:rsidP="00073E48">
      <w:pPr>
        <w:tabs>
          <w:tab w:val="left" w:pos="900"/>
        </w:tabs>
        <w:spacing w:after="0" w:line="240" w:lineRule="auto"/>
        <w:rPr>
          <w:rFonts w:ascii="Times New Roman" w:eastAsia="Times New Roman" w:hAnsi="Times New Roman" w:cs="Times New Roman"/>
          <w:spacing w:val="-5"/>
          <w:sz w:val="24"/>
          <w:szCs w:val="24"/>
        </w:rPr>
      </w:pPr>
      <w:r w:rsidRPr="001A4094">
        <w:rPr>
          <w:rFonts w:ascii="Times New Roman" w:eastAsia="Times New Roman" w:hAnsi="Times New Roman" w:cs="Times New Roman"/>
          <w:spacing w:val="-5"/>
          <w:sz w:val="24"/>
          <w:szCs w:val="24"/>
        </w:rPr>
        <w:t>Thank you for the opportunity to comment, and please contact us if additional information would be helpful.</w:t>
      </w:r>
    </w:p>
    <w:p w14:paraId="7D120546" w14:textId="77777777" w:rsidR="00073E48" w:rsidRPr="001A4094" w:rsidRDefault="00073E48" w:rsidP="00073E48">
      <w:pPr>
        <w:tabs>
          <w:tab w:val="left" w:pos="900"/>
        </w:tabs>
        <w:spacing w:after="0" w:line="240" w:lineRule="auto"/>
        <w:rPr>
          <w:rFonts w:ascii="Times New Roman" w:eastAsia="Times New Roman" w:hAnsi="Times New Roman" w:cs="Times New Roman"/>
          <w:spacing w:val="-5"/>
          <w:sz w:val="24"/>
          <w:szCs w:val="24"/>
        </w:rPr>
      </w:pPr>
    </w:p>
    <w:p w14:paraId="37613CA6" w14:textId="77777777" w:rsidR="00073E48" w:rsidRPr="001A4094" w:rsidRDefault="00073E48" w:rsidP="00073E48">
      <w:pPr>
        <w:tabs>
          <w:tab w:val="left" w:pos="900"/>
        </w:tabs>
        <w:spacing w:after="0" w:line="240" w:lineRule="auto"/>
        <w:rPr>
          <w:rFonts w:ascii="Times New Roman" w:eastAsia="Times New Roman" w:hAnsi="Times New Roman" w:cs="Times New Roman"/>
          <w:sz w:val="24"/>
          <w:szCs w:val="24"/>
        </w:rPr>
      </w:pPr>
      <w:r w:rsidRPr="001A4094">
        <w:rPr>
          <w:rFonts w:ascii="Times New Roman" w:eastAsia="Times New Roman" w:hAnsi="Times New Roman" w:cs="Times New Roman"/>
          <w:sz w:val="24"/>
          <w:szCs w:val="24"/>
        </w:rPr>
        <w:t xml:space="preserve">Sincerely, </w:t>
      </w:r>
    </w:p>
    <w:p w14:paraId="28608DA3" w14:textId="77777777" w:rsidR="00073E48" w:rsidRDefault="00073E48" w:rsidP="00073E48">
      <w:pPr>
        <w:tabs>
          <w:tab w:val="left" w:pos="900"/>
        </w:tabs>
        <w:spacing w:after="0" w:line="240" w:lineRule="auto"/>
        <w:rPr>
          <w:rFonts w:ascii="Times New Roman" w:eastAsia="Calibri" w:hAnsi="Times New Roman" w:cs="Times New Roman"/>
          <w:sz w:val="24"/>
          <w:szCs w:val="24"/>
        </w:rPr>
      </w:pPr>
    </w:p>
    <w:p w14:paraId="1B267E2F" w14:textId="77777777" w:rsidR="00073E48" w:rsidRPr="00524F94" w:rsidRDefault="00073E48" w:rsidP="00073E48">
      <w:pPr>
        <w:pStyle w:val="MessageHeader"/>
        <w:keepLines w:val="0"/>
        <w:tabs>
          <w:tab w:val="left" w:pos="900"/>
        </w:tabs>
        <w:spacing w:after="0" w:line="240" w:lineRule="auto"/>
        <w:ind w:left="0" w:firstLine="0"/>
        <w:rPr>
          <w:rFonts w:ascii="Palace Script MT" w:hAnsi="Palace Script MT"/>
          <w:spacing w:val="0"/>
          <w:sz w:val="40"/>
          <w:szCs w:val="40"/>
        </w:rPr>
      </w:pPr>
      <w:r w:rsidRPr="00524F94">
        <w:rPr>
          <w:rFonts w:ascii="Palace Script MT" w:hAnsi="Palace Script MT"/>
          <w:spacing w:val="0"/>
          <w:sz w:val="40"/>
          <w:szCs w:val="40"/>
        </w:rPr>
        <w:t xml:space="preserve">Ellen Sims Langille </w:t>
      </w:r>
    </w:p>
    <w:p w14:paraId="2EC38DFE" w14:textId="77777777" w:rsidR="00073E48" w:rsidRPr="001F50D1" w:rsidRDefault="00073E48" w:rsidP="00073E48">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Ellen Sims Langille, General Counsel</w:t>
      </w:r>
    </w:p>
    <w:p w14:paraId="1F2B169A" w14:textId="0091570D" w:rsidR="00073E48" w:rsidRDefault="00073E48" w:rsidP="00142EAD">
      <w:pPr>
        <w:pStyle w:val="MessageHeader"/>
        <w:keepLines w:val="0"/>
        <w:tabs>
          <w:tab w:val="left" w:pos="900"/>
        </w:tabs>
        <w:spacing w:after="0" w:line="240" w:lineRule="auto"/>
        <w:ind w:left="0" w:firstLine="0"/>
        <w:rPr>
          <w:rFonts w:ascii="Times New Roman" w:hAnsi="Times New Roman"/>
          <w:spacing w:val="0"/>
        </w:rPr>
      </w:pPr>
      <w:r>
        <w:rPr>
          <w:rFonts w:ascii="Times New Roman" w:hAnsi="Times New Roman"/>
          <w:spacing w:val="0"/>
        </w:rPr>
        <w:t>ESL</w:t>
      </w:r>
      <w:r w:rsidRPr="00B657F0">
        <w:rPr>
          <w:rFonts w:ascii="Times New Roman" w:hAnsi="Times New Roman"/>
          <w:spacing w:val="0"/>
        </w:rPr>
        <w:t>/pm</w:t>
      </w:r>
    </w:p>
    <w:p w14:paraId="62C5495D" w14:textId="77777777" w:rsidR="00142EAD" w:rsidRPr="00B657F0" w:rsidRDefault="00142EAD" w:rsidP="00142EAD">
      <w:pPr>
        <w:pStyle w:val="MessageHeader"/>
        <w:keepLines w:val="0"/>
        <w:tabs>
          <w:tab w:val="left" w:pos="900"/>
        </w:tabs>
        <w:spacing w:after="0" w:line="240" w:lineRule="auto"/>
        <w:ind w:left="0" w:firstLine="0"/>
        <w:rPr>
          <w:rFonts w:ascii="Times New Roman" w:hAnsi="Times New Roman"/>
          <w:spacing w:val="0"/>
        </w:rPr>
      </w:pPr>
    </w:p>
    <w:p w14:paraId="7B5373E6" w14:textId="77777777" w:rsidR="00073E48" w:rsidRPr="001F50D1" w:rsidRDefault="00073E48" w:rsidP="00073E48">
      <w:pPr>
        <w:pStyle w:val="MessageHeader"/>
        <w:keepLines w:val="0"/>
        <w:tabs>
          <w:tab w:val="left" w:pos="900"/>
        </w:tabs>
        <w:spacing w:after="0" w:line="240" w:lineRule="auto"/>
        <w:ind w:left="0" w:firstLine="0"/>
        <w:rPr>
          <w:rFonts w:ascii="Times New Roman" w:hAnsi="Times New Roman"/>
          <w:spacing w:val="0"/>
          <w:sz w:val="24"/>
          <w:szCs w:val="24"/>
        </w:rPr>
      </w:pPr>
      <w:r w:rsidRPr="00524F94">
        <w:rPr>
          <w:rFonts w:ascii="Times New Roman" w:hAnsi="Times New Roman"/>
          <w:spacing w:val="0"/>
          <w:sz w:val="24"/>
          <w:szCs w:val="24"/>
        </w:rPr>
        <w:t>cc:  George Parisotto, DWC Administrative Director</w:t>
      </w:r>
    </w:p>
    <w:p w14:paraId="4B92414E" w14:textId="77777777" w:rsidR="00073E48" w:rsidRDefault="00073E48" w:rsidP="00073E48">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Katrina Hagen, DIR Executive Director</w:t>
      </w:r>
    </w:p>
    <w:p w14:paraId="6617FD58" w14:textId="6BA7A224" w:rsidR="00073E48" w:rsidRPr="001F50D1" w:rsidRDefault="00073E48" w:rsidP="00073E48">
      <w:pPr>
        <w:pStyle w:val="MessageHeader"/>
        <w:keepLines w:val="0"/>
        <w:tabs>
          <w:tab w:val="left" w:pos="900"/>
        </w:tabs>
        <w:spacing w:after="0" w:line="240" w:lineRule="auto"/>
        <w:ind w:left="0" w:firstLine="0"/>
        <w:rPr>
          <w:rFonts w:ascii="Times New Roman" w:hAnsi="Times New Roman"/>
          <w:spacing w:val="0"/>
          <w:sz w:val="24"/>
          <w:szCs w:val="24"/>
        </w:rPr>
      </w:pPr>
      <w:r>
        <w:rPr>
          <w:rFonts w:ascii="Times New Roman" w:hAnsi="Times New Roman"/>
          <w:spacing w:val="0"/>
          <w:sz w:val="24"/>
          <w:szCs w:val="24"/>
        </w:rPr>
        <w:t xml:space="preserve">       </w:t>
      </w:r>
      <w:r w:rsidRPr="001F50D1">
        <w:rPr>
          <w:rFonts w:ascii="Times New Roman" w:hAnsi="Times New Roman"/>
          <w:spacing w:val="0"/>
          <w:sz w:val="24"/>
          <w:szCs w:val="24"/>
        </w:rPr>
        <w:t>CWCI Claims Committee</w:t>
      </w:r>
    </w:p>
    <w:p w14:paraId="415F162D" w14:textId="77777777" w:rsidR="00073E48" w:rsidRPr="001F50D1" w:rsidRDefault="00073E48" w:rsidP="00073E48">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Medical Care Committee</w:t>
      </w:r>
    </w:p>
    <w:p w14:paraId="77E283D3" w14:textId="77777777" w:rsidR="00073E48" w:rsidRPr="001F50D1" w:rsidRDefault="00073E48" w:rsidP="00073E48">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Legal Committee </w:t>
      </w:r>
    </w:p>
    <w:p w14:paraId="47E840CB" w14:textId="77777777" w:rsidR="00073E48" w:rsidRPr="001F50D1" w:rsidRDefault="00073E48" w:rsidP="00073E48">
      <w:pPr>
        <w:pStyle w:val="MessageHeader"/>
        <w:keepLines w:val="0"/>
        <w:tabs>
          <w:tab w:val="left" w:pos="900"/>
        </w:tabs>
        <w:spacing w:after="0" w:line="240" w:lineRule="auto"/>
        <w:ind w:left="0" w:firstLine="0"/>
        <w:rPr>
          <w:rFonts w:ascii="Times New Roman" w:hAnsi="Times New Roman"/>
          <w:spacing w:val="0"/>
          <w:sz w:val="24"/>
          <w:szCs w:val="24"/>
        </w:rPr>
      </w:pPr>
      <w:r w:rsidRPr="001F50D1">
        <w:rPr>
          <w:rFonts w:ascii="Times New Roman" w:hAnsi="Times New Roman"/>
          <w:spacing w:val="0"/>
          <w:sz w:val="24"/>
          <w:szCs w:val="24"/>
        </w:rPr>
        <w:t xml:space="preserve">       CWCI Regular Members </w:t>
      </w:r>
    </w:p>
    <w:p w14:paraId="31DECFA6" w14:textId="342EC03B" w:rsidR="003D20EA" w:rsidRDefault="00073E48" w:rsidP="00142EAD">
      <w:pPr>
        <w:pStyle w:val="MessageHeader"/>
        <w:keepLines w:val="0"/>
        <w:tabs>
          <w:tab w:val="left" w:pos="900"/>
        </w:tabs>
        <w:spacing w:after="0" w:line="240" w:lineRule="auto"/>
        <w:ind w:left="0" w:firstLine="0"/>
      </w:pPr>
      <w:r w:rsidRPr="001F50D1">
        <w:rPr>
          <w:rFonts w:ascii="Times New Roman" w:hAnsi="Times New Roman"/>
          <w:spacing w:val="0"/>
          <w:sz w:val="24"/>
          <w:szCs w:val="24"/>
        </w:rPr>
        <w:t xml:space="preserve">       CWCI Associate Members </w:t>
      </w:r>
    </w:p>
    <w:sectPr w:rsidR="003D20EA" w:rsidSect="00B546B9">
      <w:headerReference w:type="even"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9495D" w14:textId="77777777" w:rsidR="00D2245A" w:rsidRDefault="00D2245A" w:rsidP="00CA4681">
      <w:pPr>
        <w:spacing w:after="0" w:line="240" w:lineRule="auto"/>
      </w:pPr>
      <w:r>
        <w:separator/>
      </w:r>
    </w:p>
  </w:endnote>
  <w:endnote w:type="continuationSeparator" w:id="0">
    <w:p w14:paraId="35599C2A" w14:textId="77777777" w:rsidR="00D2245A" w:rsidRDefault="00D2245A" w:rsidP="00CA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27D55" w14:textId="77777777" w:rsidR="00B546B9" w:rsidRPr="00B546B9" w:rsidRDefault="00D2245A" w:rsidP="00B546B9">
    <w:pPr>
      <w:autoSpaceDE w:val="0"/>
      <w:autoSpaceDN w:val="0"/>
      <w:spacing w:after="0" w:line="240" w:lineRule="auto"/>
      <w:ind w:left="720" w:hanging="720"/>
      <w:jc w:val="both"/>
      <w:rPr>
        <w:rFonts w:asciiTheme="majorHAnsi" w:eastAsia="Times New Roman" w:hAnsiTheme="majorHAnsi" w:cstheme="majorHAnsi"/>
        <w:b/>
        <w:color w:val="000000"/>
      </w:rPr>
    </w:pPr>
  </w:p>
  <w:p w14:paraId="1F0F0C75" w14:textId="77777777" w:rsidR="00B546B9" w:rsidRPr="00A511E4" w:rsidRDefault="00641D09" w:rsidP="00D938D5">
    <w:pPr>
      <w:pStyle w:val="Footer"/>
      <w:pBdr>
        <w:top w:val="thinThickSmallGap" w:sz="24" w:space="1" w:color="622423" w:themeColor="accent2" w:themeShade="7F"/>
      </w:pBdr>
      <w:rPr>
        <w:rFonts w:ascii="Times New Roman" w:eastAsiaTheme="majorEastAsia" w:hAnsi="Times New Roman" w:cs="Times New Roman"/>
      </w:rPr>
    </w:pPr>
    <w:r w:rsidRPr="00A511E4">
      <w:rPr>
        <w:rFonts w:ascii="Times New Roman" w:eastAsiaTheme="majorEastAsia" w:hAnsi="Times New Roman" w:cs="Times New Roman"/>
      </w:rPr>
      <w:t xml:space="preserve">CWCI Comments - </w:t>
    </w:r>
    <w:r w:rsidRPr="00A511E4">
      <w:rPr>
        <w:rFonts w:ascii="Times New Roman" w:eastAsia="Times New Roman" w:hAnsi="Times New Roman" w:cs="Times New Roman"/>
        <w:bCs/>
        <w:color w:val="000000"/>
      </w:rPr>
      <w:t xml:space="preserve">Proposed Amendments to the </w:t>
    </w:r>
    <w:r>
      <w:rPr>
        <w:rFonts w:ascii="Times New Roman" w:eastAsia="Times New Roman" w:hAnsi="Times New Roman" w:cs="Times New Roman"/>
        <w:bCs/>
        <w:color w:val="000000"/>
      </w:rPr>
      <w:t>WCAB Rules of Practice and Procedure</w:t>
    </w:r>
    <w:r w:rsidRPr="00A511E4">
      <w:rPr>
        <w:rFonts w:ascii="Times New Roman" w:eastAsia="Times New Roman" w:hAnsi="Times New Roman" w:cs="Times New Roman"/>
        <w:bCs/>
        <w:color w:val="000000"/>
      </w:rPr>
      <w:t xml:space="preserve"> </w:t>
    </w:r>
    <w:r>
      <w:rPr>
        <w:rFonts w:ascii="Times New Roman" w:eastAsia="Times New Roman" w:hAnsi="Times New Roman" w:cs="Times New Roman"/>
        <w:bCs/>
        <w:color w:val="000000"/>
      </w:rPr>
      <w:t xml:space="preserve">             page </w:t>
    </w:r>
    <w:r w:rsidRPr="00A511E4">
      <w:rPr>
        <w:rFonts w:ascii="Times New Roman" w:eastAsiaTheme="minorEastAsia" w:hAnsi="Times New Roman" w:cs="Times New Roman"/>
      </w:rPr>
      <w:fldChar w:fldCharType="begin"/>
    </w:r>
    <w:r w:rsidRPr="00A511E4">
      <w:rPr>
        <w:rFonts w:ascii="Times New Roman" w:hAnsi="Times New Roman" w:cs="Times New Roman"/>
      </w:rPr>
      <w:instrText xml:space="preserve"> PAGE   \* MERGEFORMAT </w:instrText>
    </w:r>
    <w:r w:rsidRPr="00A511E4">
      <w:rPr>
        <w:rFonts w:ascii="Times New Roman" w:eastAsiaTheme="minorEastAsia" w:hAnsi="Times New Roman" w:cs="Times New Roman"/>
      </w:rPr>
      <w:fldChar w:fldCharType="separate"/>
    </w:r>
    <w:r w:rsidRPr="00A511E4">
      <w:rPr>
        <w:rFonts w:ascii="Times New Roman" w:eastAsiaTheme="minorEastAsia" w:hAnsi="Times New Roman" w:cs="Times New Roman"/>
      </w:rPr>
      <w:t>1</w:t>
    </w:r>
    <w:r w:rsidRPr="00A511E4">
      <w:rPr>
        <w:rFonts w:ascii="Times New Roman" w:eastAsiaTheme="majorEastAsia" w:hAnsi="Times New Roman" w:cs="Times New Roman"/>
        <w:noProof/>
      </w:rPr>
      <w:fldChar w:fldCharType="end"/>
    </w:r>
  </w:p>
  <w:p w14:paraId="1F5DB19C" w14:textId="77777777" w:rsidR="00B546B9" w:rsidRDefault="00641D0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2DA05" w14:textId="77777777" w:rsidR="00D2245A" w:rsidRDefault="00D2245A" w:rsidP="00CA4681">
      <w:pPr>
        <w:spacing w:after="0" w:line="240" w:lineRule="auto"/>
      </w:pPr>
      <w:r>
        <w:separator/>
      </w:r>
    </w:p>
  </w:footnote>
  <w:footnote w:type="continuationSeparator" w:id="0">
    <w:p w14:paraId="1202C713" w14:textId="77777777" w:rsidR="00D2245A" w:rsidRDefault="00D2245A" w:rsidP="00CA46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08C4D" w14:textId="77777777" w:rsidR="00E909D3" w:rsidRDefault="00641D09">
    <w:pPr>
      <w:pStyle w:val="Header"/>
    </w:pPr>
    <w:r>
      <w:rPr>
        <w:noProof/>
      </w:rPr>
      <mc:AlternateContent>
        <mc:Choice Requires="wps">
          <w:drawing>
            <wp:anchor distT="0" distB="0" distL="114300" distR="114300" simplePos="0" relativeHeight="251656704" behindDoc="1" locked="0" layoutInCell="0" allowOverlap="1" wp14:anchorId="43A317D0" wp14:editId="62D55E61">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168860" w14:textId="77777777" w:rsidR="009F3BBA" w:rsidRDefault="00641D09" w:rsidP="009F3BB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A317D0"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" o:allowincell="f" filled="f" stroked="f">
              <v:stroke joinstyle="round"/>
              <o:lock v:ext="edit" shapetype="t"/>
              <v:textbox style="mso-fit-shape-to-text:t">
                <w:txbxContent>
                  <w:p w14:paraId="1F168860" w14:textId="77777777" w:rsidR="009F3BBA" w:rsidRDefault="00641D09" w:rsidP="009F3BBA">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1C8E"/>
    <w:multiLevelType w:val="hybridMultilevel"/>
    <w:tmpl w:val="58784E6E"/>
    <w:lvl w:ilvl="0" w:tplc="F9F6EC1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2D37528"/>
    <w:multiLevelType w:val="hybridMultilevel"/>
    <w:tmpl w:val="9E64E6C0"/>
    <w:lvl w:ilvl="0" w:tplc="65A60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48"/>
    <w:rsid w:val="0003550C"/>
    <w:rsid w:val="00073E48"/>
    <w:rsid w:val="00102C64"/>
    <w:rsid w:val="00142EAD"/>
    <w:rsid w:val="001613F8"/>
    <w:rsid w:val="001A7C84"/>
    <w:rsid w:val="001D5DA4"/>
    <w:rsid w:val="00203CF1"/>
    <w:rsid w:val="002164D3"/>
    <w:rsid w:val="002F6861"/>
    <w:rsid w:val="003C46DE"/>
    <w:rsid w:val="003D20EA"/>
    <w:rsid w:val="00433926"/>
    <w:rsid w:val="00452C10"/>
    <w:rsid w:val="0047049B"/>
    <w:rsid w:val="00517AFA"/>
    <w:rsid w:val="00641D09"/>
    <w:rsid w:val="006B3B35"/>
    <w:rsid w:val="00766158"/>
    <w:rsid w:val="00774E04"/>
    <w:rsid w:val="007B5816"/>
    <w:rsid w:val="007D6F99"/>
    <w:rsid w:val="00862CC1"/>
    <w:rsid w:val="008D5E3F"/>
    <w:rsid w:val="00A20AF9"/>
    <w:rsid w:val="00B0628F"/>
    <w:rsid w:val="00B20524"/>
    <w:rsid w:val="00B33BCC"/>
    <w:rsid w:val="00B67F7F"/>
    <w:rsid w:val="00BD2C32"/>
    <w:rsid w:val="00BE3EC3"/>
    <w:rsid w:val="00CA4681"/>
    <w:rsid w:val="00CC7421"/>
    <w:rsid w:val="00D2245A"/>
    <w:rsid w:val="00D528F8"/>
    <w:rsid w:val="00DA7558"/>
    <w:rsid w:val="00E01530"/>
    <w:rsid w:val="00E210CC"/>
    <w:rsid w:val="00E2481E"/>
    <w:rsid w:val="00E942A5"/>
    <w:rsid w:val="00F30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9E912"/>
  <w15:chartTrackingRefBased/>
  <w15:docId w15:val="{45B274D9-9F91-4F80-9CD1-48968987B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E48"/>
    <w:pPr>
      <w:spacing w:after="160" w:line="259" w:lineRule="auto"/>
    </w:pPr>
  </w:style>
  <w:style w:type="paragraph" w:styleId="Heading2">
    <w:name w:val="heading 2"/>
    <w:basedOn w:val="Normal"/>
    <w:next w:val="Normal"/>
    <w:link w:val="Heading2Char"/>
    <w:uiPriority w:val="9"/>
    <w:semiHidden/>
    <w:unhideWhenUsed/>
    <w:qFormat/>
    <w:rsid w:val="00A20A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autoRedefine/>
    <w:uiPriority w:val="9"/>
    <w:unhideWhenUsed/>
    <w:qFormat/>
    <w:rsid w:val="00A20AF9"/>
    <w:pPr>
      <w:spacing w:before="89" w:after="240" w:line="240" w:lineRule="auto"/>
      <w:ind w:left="2160" w:right="720" w:hanging="360"/>
      <w:outlineLvl w:val="2"/>
    </w:pPr>
    <w:rPr>
      <w:rFonts w:ascii="Times New Roman" w:eastAsiaTheme="minorHAnsi" w:hAnsi="Times New Roman" w:cs="Times New Roman"/>
      <w:b w:val="0"/>
      <w:bCs w:val="0"/>
      <w:smallCaps/>
      <w:color w:val="auto"/>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20AF9"/>
    <w:rPr>
      <w:rFonts w:ascii="Times New Roman" w:hAnsi="Times New Roman" w:cs="Times New Roman"/>
      <w:smallCaps/>
      <w:sz w:val="28"/>
      <w:szCs w:val="24"/>
      <w:u w:val="single"/>
    </w:rPr>
  </w:style>
  <w:style w:type="character" w:customStyle="1" w:styleId="Heading2Char">
    <w:name w:val="Heading 2 Char"/>
    <w:basedOn w:val="DefaultParagraphFont"/>
    <w:link w:val="Heading2"/>
    <w:uiPriority w:val="9"/>
    <w:semiHidden/>
    <w:rsid w:val="00A20AF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73E48"/>
    <w:pPr>
      <w:ind w:left="720"/>
      <w:contextualSpacing/>
    </w:pPr>
  </w:style>
  <w:style w:type="paragraph" w:styleId="MessageHeader">
    <w:name w:val="Message Header"/>
    <w:basedOn w:val="BodyText"/>
    <w:link w:val="MessageHeaderChar"/>
    <w:unhideWhenUsed/>
    <w:rsid w:val="00073E48"/>
    <w:pPr>
      <w:keepLines/>
      <w:spacing w:line="18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rsid w:val="00073E48"/>
    <w:rPr>
      <w:rFonts w:ascii="Arial" w:eastAsia="Times New Roman" w:hAnsi="Arial" w:cs="Times New Roman"/>
      <w:spacing w:val="-5"/>
      <w:sz w:val="20"/>
      <w:szCs w:val="20"/>
    </w:rPr>
  </w:style>
  <w:style w:type="paragraph" w:styleId="Header">
    <w:name w:val="header"/>
    <w:basedOn w:val="Normal"/>
    <w:link w:val="HeaderChar"/>
    <w:uiPriority w:val="99"/>
    <w:unhideWhenUsed/>
    <w:rsid w:val="00073E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E48"/>
  </w:style>
  <w:style w:type="paragraph" w:styleId="Footer">
    <w:name w:val="footer"/>
    <w:basedOn w:val="Normal"/>
    <w:link w:val="FooterChar"/>
    <w:uiPriority w:val="99"/>
    <w:unhideWhenUsed/>
    <w:rsid w:val="00073E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E48"/>
  </w:style>
  <w:style w:type="paragraph" w:styleId="NoSpacing">
    <w:name w:val="No Spacing"/>
    <w:uiPriority w:val="1"/>
    <w:qFormat/>
    <w:rsid w:val="00073E48"/>
    <w:pPr>
      <w:spacing w:after="0" w:line="240" w:lineRule="auto"/>
    </w:pPr>
  </w:style>
  <w:style w:type="paragraph" w:styleId="BodyText">
    <w:name w:val="Body Text"/>
    <w:basedOn w:val="Normal"/>
    <w:link w:val="BodyTextChar"/>
    <w:uiPriority w:val="99"/>
    <w:semiHidden/>
    <w:unhideWhenUsed/>
    <w:rsid w:val="00073E48"/>
    <w:pPr>
      <w:spacing w:after="120"/>
    </w:pPr>
  </w:style>
  <w:style w:type="character" w:customStyle="1" w:styleId="BodyTextChar">
    <w:name w:val="Body Text Char"/>
    <w:basedOn w:val="DefaultParagraphFont"/>
    <w:link w:val="BodyText"/>
    <w:uiPriority w:val="99"/>
    <w:semiHidden/>
    <w:rsid w:val="00073E48"/>
  </w:style>
  <w:style w:type="character" w:styleId="CommentReference">
    <w:name w:val="annotation reference"/>
    <w:basedOn w:val="DefaultParagraphFont"/>
    <w:uiPriority w:val="99"/>
    <w:semiHidden/>
    <w:unhideWhenUsed/>
    <w:rsid w:val="00B20524"/>
    <w:rPr>
      <w:sz w:val="16"/>
      <w:szCs w:val="16"/>
    </w:rPr>
  </w:style>
  <w:style w:type="paragraph" w:styleId="CommentText">
    <w:name w:val="annotation text"/>
    <w:basedOn w:val="Normal"/>
    <w:link w:val="CommentTextChar"/>
    <w:uiPriority w:val="99"/>
    <w:semiHidden/>
    <w:unhideWhenUsed/>
    <w:rsid w:val="00B20524"/>
    <w:pPr>
      <w:spacing w:line="240" w:lineRule="auto"/>
    </w:pPr>
    <w:rPr>
      <w:sz w:val="20"/>
      <w:szCs w:val="20"/>
    </w:rPr>
  </w:style>
  <w:style w:type="character" w:customStyle="1" w:styleId="CommentTextChar">
    <w:name w:val="Comment Text Char"/>
    <w:basedOn w:val="DefaultParagraphFont"/>
    <w:link w:val="CommentText"/>
    <w:uiPriority w:val="99"/>
    <w:semiHidden/>
    <w:rsid w:val="00B205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056FC-485C-45FF-A60C-BEE2C140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Langille</dc:creator>
  <cp:keywords/>
  <dc:description/>
  <cp:lastModifiedBy>Ellen Langille</cp:lastModifiedBy>
  <cp:revision>5</cp:revision>
  <cp:lastPrinted>2021-09-22T19:36:00Z</cp:lastPrinted>
  <dcterms:created xsi:type="dcterms:W3CDTF">2021-09-24T17:17:00Z</dcterms:created>
  <dcterms:modified xsi:type="dcterms:W3CDTF">2021-09-24T17:48:00Z</dcterms:modified>
</cp:coreProperties>
</file>