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6E6" w:rsidRPr="009461A9" w:rsidRDefault="00FE76E6" w:rsidP="008836E3">
      <w:pPr>
        <w:widowControl w:val="0"/>
        <w:ind w:right="-540"/>
        <w:jc w:val="center"/>
        <w:rPr>
          <w:rFonts w:ascii="Arial" w:hAnsi="Arial" w:cs="Arial"/>
          <w:b/>
          <w:snapToGrid w:val="0"/>
          <w:sz w:val="28"/>
          <w:szCs w:val="28"/>
        </w:rPr>
      </w:pPr>
      <w:bookmarkStart w:id="0" w:name="_GoBack"/>
      <w:bookmarkEnd w:id="0"/>
    </w:p>
    <w:p w:rsidR="00FE76E6" w:rsidRPr="00862FEE" w:rsidRDefault="00FE76E6" w:rsidP="008836E3">
      <w:pPr>
        <w:widowControl w:val="0"/>
        <w:ind w:right="-540"/>
        <w:jc w:val="center"/>
        <w:rPr>
          <w:rFonts w:ascii="Arial" w:hAnsi="Arial" w:cs="Arial"/>
          <w:b/>
          <w:snapToGrid w:val="0"/>
          <w:sz w:val="28"/>
          <w:szCs w:val="28"/>
        </w:rPr>
      </w:pPr>
      <w:r w:rsidRPr="00862FEE">
        <w:rPr>
          <w:rFonts w:ascii="Arial" w:hAnsi="Arial" w:cs="Arial"/>
          <w:b/>
          <w:snapToGrid w:val="0"/>
          <w:sz w:val="28"/>
          <w:szCs w:val="28"/>
        </w:rPr>
        <w:t>California Workers' Compensation Institute</w:t>
      </w:r>
    </w:p>
    <w:p w:rsidR="00FE76E6" w:rsidRPr="001E76B0" w:rsidRDefault="00FE76E6" w:rsidP="008836E3">
      <w:pPr>
        <w:pStyle w:val="Heading3"/>
        <w:rPr>
          <w:rFonts w:ascii="Arial" w:hAnsi="Arial" w:cs="Arial"/>
          <w:b w:val="0"/>
          <w:bCs/>
          <w:sz w:val="22"/>
          <w:szCs w:val="22"/>
        </w:rPr>
      </w:pPr>
    </w:p>
    <w:p w:rsidR="00010019" w:rsidRDefault="00FE76E6" w:rsidP="008836E3">
      <w:pPr>
        <w:pStyle w:val="Heading3"/>
        <w:tabs>
          <w:tab w:val="left" w:pos="8100"/>
        </w:tabs>
        <w:rPr>
          <w:rFonts w:ascii="Arial" w:hAnsi="Arial" w:cs="Arial"/>
          <w:bCs/>
          <w:sz w:val="22"/>
          <w:szCs w:val="22"/>
        </w:rPr>
      </w:pPr>
      <w:r w:rsidRPr="001E76B0">
        <w:rPr>
          <w:rFonts w:ascii="Arial" w:hAnsi="Arial" w:cs="Arial"/>
          <w:bCs/>
          <w:sz w:val="22"/>
          <w:szCs w:val="22"/>
        </w:rPr>
        <w:t xml:space="preserve">Minutes of the Claims &amp; Medical Care Committees meeting </w:t>
      </w:r>
    </w:p>
    <w:p w:rsidR="00FE76E6" w:rsidRPr="00532D4E" w:rsidRDefault="00FE76E6" w:rsidP="008836E3">
      <w:pPr>
        <w:pStyle w:val="Heading3"/>
        <w:tabs>
          <w:tab w:val="left" w:pos="8100"/>
        </w:tabs>
        <w:rPr>
          <w:rFonts w:ascii="Arial" w:hAnsi="Arial" w:cs="Arial"/>
          <w:b w:val="0"/>
          <w:bCs/>
          <w:sz w:val="22"/>
          <w:szCs w:val="22"/>
        </w:rPr>
      </w:pPr>
      <w:proofErr w:type="gramStart"/>
      <w:r w:rsidRPr="001E76B0">
        <w:rPr>
          <w:rFonts w:ascii="Arial" w:hAnsi="Arial" w:cs="Arial"/>
          <w:bCs/>
          <w:sz w:val="22"/>
          <w:szCs w:val="22"/>
        </w:rPr>
        <w:t>on</w:t>
      </w:r>
      <w:proofErr w:type="gramEnd"/>
      <w:r w:rsidRPr="001E76B0">
        <w:rPr>
          <w:rFonts w:ascii="Arial" w:hAnsi="Arial" w:cs="Arial"/>
          <w:bCs/>
          <w:sz w:val="22"/>
          <w:szCs w:val="22"/>
        </w:rPr>
        <w:t xml:space="preserve"> </w:t>
      </w:r>
      <w:r w:rsidR="00D44FBF">
        <w:rPr>
          <w:rFonts w:ascii="Arial" w:hAnsi="Arial" w:cs="Arial"/>
          <w:bCs/>
          <w:sz w:val="22"/>
          <w:szCs w:val="22"/>
        </w:rPr>
        <w:t>Wedn</w:t>
      </w:r>
      <w:r w:rsidR="004C13CB">
        <w:rPr>
          <w:rFonts w:ascii="Arial" w:hAnsi="Arial" w:cs="Arial"/>
          <w:bCs/>
          <w:sz w:val="22"/>
          <w:szCs w:val="22"/>
        </w:rPr>
        <w:t>e</w:t>
      </w:r>
      <w:r w:rsidRPr="001E76B0">
        <w:rPr>
          <w:rFonts w:ascii="Arial" w:hAnsi="Arial" w:cs="Arial"/>
          <w:bCs/>
          <w:sz w:val="22"/>
          <w:szCs w:val="22"/>
        </w:rPr>
        <w:t xml:space="preserve">sday, </w:t>
      </w:r>
      <w:r w:rsidR="00D44FBF" w:rsidRPr="00015889">
        <w:rPr>
          <w:rFonts w:ascii="Arial" w:hAnsi="Arial" w:cs="Arial"/>
          <w:bCs/>
          <w:sz w:val="22"/>
          <w:szCs w:val="22"/>
        </w:rPr>
        <w:t xml:space="preserve">March </w:t>
      </w:r>
      <w:r w:rsidR="00154B5A">
        <w:rPr>
          <w:rFonts w:ascii="Arial" w:hAnsi="Arial" w:cs="Arial"/>
          <w:bCs/>
          <w:sz w:val="22"/>
          <w:szCs w:val="22"/>
        </w:rPr>
        <w:t>20</w:t>
      </w:r>
      <w:r w:rsidRPr="00015889">
        <w:rPr>
          <w:rFonts w:ascii="Arial" w:hAnsi="Arial" w:cs="Arial"/>
          <w:bCs/>
          <w:sz w:val="22"/>
          <w:szCs w:val="22"/>
        </w:rPr>
        <w:t>, 201</w:t>
      </w:r>
      <w:r w:rsidR="00154B5A">
        <w:rPr>
          <w:rFonts w:ascii="Arial" w:hAnsi="Arial" w:cs="Arial"/>
          <w:bCs/>
          <w:sz w:val="22"/>
          <w:szCs w:val="22"/>
        </w:rPr>
        <w:t>9</w:t>
      </w:r>
      <w:r w:rsidRPr="001E76B0">
        <w:rPr>
          <w:rFonts w:ascii="Arial" w:hAnsi="Arial" w:cs="Arial"/>
          <w:bCs/>
          <w:sz w:val="22"/>
          <w:szCs w:val="22"/>
        </w:rPr>
        <w:t xml:space="preserve"> </w:t>
      </w:r>
      <w:r w:rsidRPr="00532D4E">
        <w:rPr>
          <w:rFonts w:ascii="Arial" w:hAnsi="Arial" w:cs="Arial"/>
          <w:bCs/>
          <w:sz w:val="22"/>
          <w:szCs w:val="22"/>
        </w:rPr>
        <w:t xml:space="preserve">at the </w:t>
      </w:r>
      <w:r w:rsidR="00154B5A">
        <w:rPr>
          <w:rFonts w:ascii="Arial" w:hAnsi="Arial" w:cs="Arial"/>
          <w:bCs/>
          <w:sz w:val="22"/>
          <w:szCs w:val="22"/>
        </w:rPr>
        <w:t xml:space="preserve">OCC </w:t>
      </w:r>
      <w:r w:rsidRPr="00532D4E">
        <w:rPr>
          <w:rFonts w:ascii="Arial" w:hAnsi="Arial" w:cs="Arial"/>
          <w:bCs/>
          <w:sz w:val="22"/>
          <w:szCs w:val="22"/>
        </w:rPr>
        <w:t>Conference Center in Oakland</w:t>
      </w:r>
    </w:p>
    <w:p w:rsidR="00FE76E6" w:rsidRPr="00532D4E" w:rsidRDefault="00FE76E6" w:rsidP="008836E3">
      <w:pPr>
        <w:jc w:val="center"/>
        <w:rPr>
          <w:rFonts w:ascii="Arial" w:hAnsi="Arial" w:cs="Arial"/>
          <w:b/>
          <w:bCs/>
          <w:szCs w:val="28"/>
        </w:rPr>
      </w:pPr>
    </w:p>
    <w:p w:rsidR="00FE76E6" w:rsidRPr="00532D4E" w:rsidRDefault="00FE76E6" w:rsidP="008836E3">
      <w:pPr>
        <w:ind w:right="-540"/>
        <w:rPr>
          <w:rFonts w:ascii="Arial" w:hAnsi="Arial" w:cs="Arial"/>
          <w:szCs w:val="28"/>
        </w:rPr>
      </w:pPr>
    </w:p>
    <w:p w:rsidR="00826F86" w:rsidRPr="00826F86" w:rsidRDefault="00826F86" w:rsidP="002012E8">
      <w:pPr>
        <w:widowControl w:val="0"/>
        <w:spacing w:line="276" w:lineRule="auto"/>
        <w:ind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b/>
          <w:snapToGrid w:val="0"/>
        </w:rPr>
        <w:t>Claims Committee Attendees:</w:t>
      </w:r>
      <w:r w:rsidRPr="00826F86">
        <w:rPr>
          <w:rFonts w:ascii="Arial" w:hAnsi="Arial" w:cs="Arial"/>
          <w:snapToGrid w:val="0"/>
        </w:rPr>
        <w:t xml:space="preserve"> </w:t>
      </w:r>
    </w:p>
    <w:p w:rsidR="00826F86" w:rsidRPr="00826F86" w:rsidRDefault="002012E8" w:rsidP="00826F86">
      <w:pPr>
        <w:widowControl w:val="0"/>
        <w:ind w:left="720" w:right="-54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Julie Riddle (</w:t>
      </w:r>
      <w:r w:rsidR="00826F86" w:rsidRPr="00826F86">
        <w:rPr>
          <w:rFonts w:ascii="Arial" w:hAnsi="Arial" w:cs="Arial"/>
          <w:snapToGrid w:val="0"/>
        </w:rPr>
        <w:t xml:space="preserve">Chair), </w:t>
      </w:r>
      <w:proofErr w:type="gramStart"/>
      <w:r w:rsidR="00826F86" w:rsidRPr="00826F86">
        <w:rPr>
          <w:rFonts w:ascii="Arial" w:hAnsi="Arial" w:cs="Arial"/>
          <w:snapToGrid w:val="0"/>
        </w:rPr>
        <w:t>T</w:t>
      </w:r>
      <w:r>
        <w:rPr>
          <w:rFonts w:ascii="Arial" w:hAnsi="Arial" w:cs="Arial"/>
          <w:snapToGrid w:val="0"/>
        </w:rPr>
        <w:t>he</w:t>
      </w:r>
      <w:proofErr w:type="gramEnd"/>
      <w:r>
        <w:rPr>
          <w:rFonts w:ascii="Arial" w:hAnsi="Arial" w:cs="Arial"/>
          <w:snapToGrid w:val="0"/>
        </w:rPr>
        <w:t xml:space="preserve"> Hartford Insurance Group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Marijoy Arguelles, Everest National Insurance Company</w:t>
      </w:r>
    </w:p>
    <w:p w:rsidR="002012E8" w:rsidRDefault="002012E8" w:rsidP="002012E8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Alesha Bartholomew, Liberty Mutual Insurance 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Angela DeBortoli, U</w:t>
      </w:r>
      <w:r w:rsidR="002012E8">
        <w:rPr>
          <w:rFonts w:ascii="Arial" w:hAnsi="Arial" w:cs="Arial"/>
          <w:snapToGrid w:val="0"/>
        </w:rPr>
        <w:t xml:space="preserve">niversity of </w:t>
      </w:r>
      <w:r w:rsidRPr="00826F86">
        <w:rPr>
          <w:rFonts w:ascii="Arial" w:hAnsi="Arial" w:cs="Arial"/>
          <w:snapToGrid w:val="0"/>
        </w:rPr>
        <w:t>C</w:t>
      </w:r>
      <w:r w:rsidR="002012E8">
        <w:rPr>
          <w:rFonts w:ascii="Arial" w:hAnsi="Arial" w:cs="Arial"/>
          <w:snapToGrid w:val="0"/>
        </w:rPr>
        <w:t xml:space="preserve">alifornia </w:t>
      </w:r>
    </w:p>
    <w:p w:rsidR="00826F86" w:rsidRDefault="00826F86" w:rsidP="00826F86">
      <w:pPr>
        <w:widowControl w:val="0"/>
        <w:ind w:right="-540" w:firstLine="72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Jamie Goff and Christy Martin, BETA Healthcare Group</w:t>
      </w:r>
    </w:p>
    <w:p w:rsidR="00FF709A" w:rsidRPr="00826F86" w:rsidRDefault="00FF709A" w:rsidP="00826F86">
      <w:pPr>
        <w:widowControl w:val="0"/>
        <w:ind w:right="-540" w:firstLine="72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Juanita Hayes (by Matthew O’Shea), Albertsons’ Companies </w:t>
      </w:r>
    </w:p>
    <w:p w:rsidR="00826F86" w:rsidRDefault="00826F86" w:rsidP="00826F86">
      <w:pPr>
        <w:widowControl w:val="0"/>
        <w:ind w:right="-540" w:firstLine="72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Aaron Hice, CompWest Insurance </w:t>
      </w:r>
      <w:r w:rsidR="0061582A">
        <w:rPr>
          <w:rFonts w:ascii="Arial" w:hAnsi="Arial" w:cs="Arial"/>
          <w:snapToGrid w:val="0"/>
        </w:rPr>
        <w:t xml:space="preserve"> </w:t>
      </w:r>
    </w:p>
    <w:p w:rsidR="00FF709A" w:rsidRPr="00826F86" w:rsidRDefault="00FF709A" w:rsidP="00FF709A">
      <w:pPr>
        <w:widowControl w:val="0"/>
        <w:ind w:left="720" w:right="-540"/>
        <w:rPr>
          <w:rFonts w:ascii="Arial" w:hAnsi="Arial" w:cs="Arial"/>
        </w:rPr>
      </w:pPr>
      <w:r w:rsidRPr="00826F86">
        <w:rPr>
          <w:rFonts w:ascii="Arial" w:hAnsi="Arial" w:cs="Arial"/>
        </w:rPr>
        <w:t xml:space="preserve">Cherie Johnson, Grimmway Farms </w:t>
      </w:r>
    </w:p>
    <w:p w:rsidR="00FF709A" w:rsidRPr="00826F86" w:rsidRDefault="00FF709A" w:rsidP="00826F86">
      <w:pPr>
        <w:widowControl w:val="0"/>
        <w:ind w:left="720" w:right="-54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Kimberly Layton, Travelers </w:t>
      </w:r>
    </w:p>
    <w:p w:rsidR="00826F86" w:rsidRDefault="00826F86" w:rsidP="00826F86">
      <w:pPr>
        <w:widowControl w:val="0"/>
        <w:ind w:right="-540" w:firstLine="72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James McMorrow, Pacific Gas &amp; Electric</w:t>
      </w:r>
      <w:r w:rsidR="0061582A">
        <w:rPr>
          <w:rFonts w:ascii="Arial" w:hAnsi="Arial" w:cs="Arial"/>
          <w:snapToGrid w:val="0"/>
        </w:rPr>
        <w:t xml:space="preserve"> Company</w:t>
      </w:r>
    </w:p>
    <w:p w:rsidR="00FF709A" w:rsidRPr="00826F86" w:rsidRDefault="00FF709A" w:rsidP="00826F86">
      <w:pPr>
        <w:widowControl w:val="0"/>
        <w:ind w:right="-540" w:firstLine="72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Janet Miller (by Teresa D’Ambrosio), Republic Indemnity Company of America </w:t>
      </w:r>
    </w:p>
    <w:p w:rsidR="00826F86" w:rsidRPr="00826F86" w:rsidRDefault="00FF709A" w:rsidP="00826F86">
      <w:pPr>
        <w:widowControl w:val="0"/>
        <w:ind w:right="-540" w:firstLine="72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B</w:t>
      </w:r>
      <w:r w:rsidR="00826F86" w:rsidRPr="00826F86">
        <w:rPr>
          <w:rFonts w:ascii="Arial" w:hAnsi="Arial" w:cs="Arial"/>
          <w:snapToGrid w:val="0"/>
        </w:rPr>
        <w:t>arbara Ramiller (by Sheila Majam), Pacific Compensation Insurance Company</w:t>
      </w:r>
    </w:p>
    <w:p w:rsidR="00826F86" w:rsidRPr="00826F86" w:rsidRDefault="00826F86" w:rsidP="00826F86">
      <w:pPr>
        <w:widowControl w:val="0"/>
        <w:ind w:right="-540" w:firstLine="72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Jose Ruiz, State Compensation Insurance Fund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Debra Russell, Schools Insurance Authority</w:t>
      </w:r>
    </w:p>
    <w:p w:rsid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Birendar Singh, Allianz Global Corporate &amp; Specialty </w:t>
      </w:r>
    </w:p>
    <w:p w:rsidR="002012E8" w:rsidRPr="00826F86" w:rsidRDefault="002012E8" w:rsidP="002012E8">
      <w:pPr>
        <w:widowControl w:val="0"/>
        <w:ind w:left="720" w:right="-54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Corey Slagle, </w:t>
      </w:r>
      <w:r w:rsidRPr="00826F86">
        <w:rPr>
          <w:rFonts w:ascii="Arial" w:hAnsi="Arial" w:cs="Arial"/>
          <w:snapToGrid w:val="0"/>
        </w:rPr>
        <w:t>Alaska National Insurance Company</w:t>
      </w:r>
    </w:p>
    <w:p w:rsid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Lori Sleva, Sutter Health</w:t>
      </w:r>
    </w:p>
    <w:p w:rsidR="00DD3F7B" w:rsidRPr="00826F86" w:rsidRDefault="00DD3F7B" w:rsidP="00826F86">
      <w:pPr>
        <w:widowControl w:val="0"/>
        <w:ind w:left="720" w:right="-54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Tyrone Spears, City of Los Angeles </w:t>
      </w:r>
    </w:p>
    <w:p w:rsidR="00826F86" w:rsidRPr="00826F86" w:rsidRDefault="00826F86" w:rsidP="00826F86">
      <w:pPr>
        <w:widowControl w:val="0"/>
        <w:ind w:right="-540" w:firstLine="72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Bobby Taylor, ICW Group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Sara Widener-Brightwell, Sentry Insurance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Debbie Yokota, Special District Risk Management Authority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</w:p>
    <w:p w:rsidR="00826F86" w:rsidRPr="00826F86" w:rsidRDefault="00826F86" w:rsidP="002012E8">
      <w:pPr>
        <w:widowControl w:val="0"/>
        <w:spacing w:line="276" w:lineRule="auto"/>
        <w:ind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b/>
          <w:snapToGrid w:val="0"/>
        </w:rPr>
        <w:t>Claims Committee Excused:</w:t>
      </w:r>
      <w:r w:rsidRPr="00826F86">
        <w:rPr>
          <w:rFonts w:ascii="Arial" w:hAnsi="Arial" w:cs="Arial"/>
          <w:snapToGrid w:val="0"/>
        </w:rPr>
        <w:t xml:space="preserve">  </w:t>
      </w:r>
    </w:p>
    <w:p w:rsidR="002012E8" w:rsidRPr="00826F86" w:rsidRDefault="002012E8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Tabatha Bettencourt, Foster Farms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George Burr, Crum &amp; Forster 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Joe Carresi, Southern California Edison 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Livia Ferrari, AmTrust North America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Laurinda Freeman and LaTrina Cole, Zurich North America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Michael Gillikin, Zenith Insurance Company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Dana Graham, CHUBB</w:t>
      </w:r>
    </w:p>
    <w:p w:rsidR="00826F86" w:rsidRDefault="00826F86" w:rsidP="00826F86">
      <w:pPr>
        <w:widowControl w:val="0"/>
        <w:ind w:left="720" w:right="-540"/>
        <w:rPr>
          <w:rFonts w:ascii="Arial" w:hAnsi="Arial" w:cs="Arial"/>
        </w:rPr>
      </w:pPr>
      <w:r w:rsidRPr="00826F86">
        <w:rPr>
          <w:rFonts w:ascii="Arial" w:hAnsi="Arial" w:cs="Arial"/>
        </w:rPr>
        <w:t>Brian Hoadley, E</w:t>
      </w:r>
      <w:r w:rsidR="00DD3F7B">
        <w:rPr>
          <w:rFonts w:ascii="Arial" w:hAnsi="Arial" w:cs="Arial"/>
        </w:rPr>
        <w:t xml:space="preserve">mployers Insurance Group </w:t>
      </w:r>
    </w:p>
    <w:p w:rsidR="00FF709A" w:rsidRPr="00826F86" w:rsidRDefault="00FF709A" w:rsidP="00826F86">
      <w:pPr>
        <w:widowControl w:val="0"/>
        <w:ind w:left="720" w:right="-540"/>
        <w:rPr>
          <w:rFonts w:ascii="Arial" w:hAnsi="Arial" w:cs="Arial"/>
        </w:rPr>
      </w:pPr>
      <w:r>
        <w:rPr>
          <w:rFonts w:ascii="Arial" w:hAnsi="Arial" w:cs="Arial"/>
        </w:rPr>
        <w:t xml:space="preserve">Joseph Kaye, Preferred Employers Insurance 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</w:rPr>
      </w:pPr>
      <w:r w:rsidRPr="00826F86">
        <w:rPr>
          <w:rFonts w:ascii="Arial" w:hAnsi="Arial" w:cs="Arial"/>
        </w:rPr>
        <w:t xml:space="preserve">Trent Koch, Dignity Health </w:t>
      </w:r>
    </w:p>
    <w:p w:rsidR="002012E8" w:rsidRPr="00826F86" w:rsidRDefault="002012E8" w:rsidP="00826F86">
      <w:pPr>
        <w:widowControl w:val="0"/>
        <w:ind w:left="720" w:right="-540"/>
        <w:rPr>
          <w:rFonts w:ascii="Arial" w:hAnsi="Arial" w:cs="Arial"/>
        </w:rPr>
      </w:pPr>
      <w:r w:rsidRPr="00826F86">
        <w:rPr>
          <w:rFonts w:ascii="Arial" w:hAnsi="Arial" w:cs="Arial"/>
        </w:rPr>
        <w:t>Robert Morgan, AIG</w:t>
      </w:r>
    </w:p>
    <w:p w:rsid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Art Nava, CNA </w:t>
      </w:r>
    </w:p>
    <w:p w:rsidR="00DD3F7B" w:rsidRDefault="00DD3F7B" w:rsidP="00DD3F7B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David Oki, County of Santa Clara Risk Management </w:t>
      </w:r>
    </w:p>
    <w:p w:rsidR="00DD3F7B" w:rsidRPr="00826F86" w:rsidRDefault="00DD3F7B" w:rsidP="00826F86">
      <w:pPr>
        <w:widowControl w:val="0"/>
        <w:ind w:left="720" w:right="-54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John Riggs, </w:t>
      </w:r>
      <w:proofErr w:type="gramStart"/>
      <w:r>
        <w:rPr>
          <w:rFonts w:ascii="Arial" w:hAnsi="Arial" w:cs="Arial"/>
          <w:snapToGrid w:val="0"/>
        </w:rPr>
        <w:t>The</w:t>
      </w:r>
      <w:proofErr w:type="gramEnd"/>
      <w:r>
        <w:rPr>
          <w:rFonts w:ascii="Arial" w:hAnsi="Arial" w:cs="Arial"/>
          <w:snapToGrid w:val="0"/>
        </w:rPr>
        <w:t xml:space="preserve"> Walt Disney Company</w:t>
      </w:r>
    </w:p>
    <w:p w:rsid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Tami Riley, Adventist Health </w:t>
      </w:r>
    </w:p>
    <w:p w:rsidR="002012E8" w:rsidRPr="00826F86" w:rsidRDefault="002012E8" w:rsidP="002012E8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Peggy Sugarman, City and County of San Francisco 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</w:p>
    <w:p w:rsidR="00826F86" w:rsidRPr="00826F86" w:rsidRDefault="00826F86" w:rsidP="00826F86">
      <w:pPr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b/>
          <w:snapToGrid w:val="0"/>
        </w:rPr>
        <w:t>Medical Care Committee Attendees:</w:t>
      </w:r>
      <w:r w:rsidRPr="00826F86">
        <w:rPr>
          <w:rFonts w:ascii="Arial" w:hAnsi="Arial" w:cs="Arial"/>
          <w:snapToGrid w:val="0"/>
        </w:rPr>
        <w:t xml:space="preserve"> </w:t>
      </w:r>
    </w:p>
    <w:p w:rsid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Rupali Das, M.D. (Chair), Zenith Insurance Company </w:t>
      </w:r>
    </w:p>
    <w:p w:rsidR="00FF709A" w:rsidRPr="00826F86" w:rsidRDefault="00FF709A" w:rsidP="00FF709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Monique Holzman (</w:t>
      </w:r>
      <w:r w:rsidR="00DD3F7B">
        <w:rPr>
          <w:rFonts w:ascii="Arial" w:hAnsi="Arial" w:cs="Arial"/>
        </w:rPr>
        <w:t xml:space="preserve">by </w:t>
      </w:r>
      <w:r>
        <w:rPr>
          <w:rFonts w:ascii="Arial" w:hAnsi="Arial" w:cs="Arial"/>
        </w:rPr>
        <w:t>Leslie Yeung),</w:t>
      </w:r>
      <w:r w:rsidRPr="00826F86">
        <w:rPr>
          <w:rFonts w:ascii="Arial" w:hAnsi="Arial" w:cs="Arial"/>
        </w:rPr>
        <w:t xml:space="preserve"> CHUBB</w:t>
      </w:r>
    </w:p>
    <w:p w:rsidR="00826F86" w:rsidRDefault="00826F86" w:rsidP="00826F86">
      <w:pPr>
        <w:ind w:left="72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Laura O’Leary, Everest National Insurance Company</w:t>
      </w:r>
    </w:p>
    <w:p w:rsidR="002012E8" w:rsidRDefault="002012E8" w:rsidP="002012E8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Julie Riddle, </w:t>
      </w:r>
      <w:proofErr w:type="gramStart"/>
      <w:r w:rsidRPr="00826F86">
        <w:rPr>
          <w:rFonts w:ascii="Arial" w:hAnsi="Arial" w:cs="Arial"/>
          <w:snapToGrid w:val="0"/>
        </w:rPr>
        <w:t>The</w:t>
      </w:r>
      <w:proofErr w:type="gramEnd"/>
      <w:r w:rsidRPr="00826F86">
        <w:rPr>
          <w:rFonts w:ascii="Arial" w:hAnsi="Arial" w:cs="Arial"/>
          <w:snapToGrid w:val="0"/>
        </w:rPr>
        <w:t xml:space="preserve"> Hartford Insurance Group</w:t>
      </w:r>
    </w:p>
    <w:p w:rsidR="00FF709A" w:rsidRPr="00826F86" w:rsidRDefault="00FF709A" w:rsidP="002012E8">
      <w:pPr>
        <w:widowControl w:val="0"/>
        <w:ind w:left="720" w:right="-540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Dwight Robertson, M.D., Employers Insurance Group </w:t>
      </w:r>
    </w:p>
    <w:p w:rsidR="00826F86" w:rsidRPr="00826F86" w:rsidRDefault="00826F86" w:rsidP="00826F86">
      <w:pPr>
        <w:widowControl w:val="0"/>
        <w:ind w:right="-540" w:firstLine="72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Peter Spalding, Liberty Mutual Insurance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Elsa Tan, State Compensation Insurance Fund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Bobby Taylor, ICW Group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Sara Widener-Brightwell, Sentry Insurance</w:t>
      </w:r>
    </w:p>
    <w:p w:rsidR="00826F86" w:rsidRPr="00826F86" w:rsidRDefault="00826F86" w:rsidP="00826F86">
      <w:pPr>
        <w:ind w:left="720"/>
        <w:rPr>
          <w:rFonts w:ascii="Arial" w:hAnsi="Arial" w:cs="Arial"/>
        </w:rPr>
      </w:pPr>
    </w:p>
    <w:p w:rsidR="00826F86" w:rsidRDefault="00826F86" w:rsidP="00826F86">
      <w:pPr>
        <w:ind w:left="720"/>
        <w:rPr>
          <w:rFonts w:ascii="Arial" w:hAnsi="Arial" w:cs="Arial"/>
        </w:rPr>
      </w:pPr>
    </w:p>
    <w:p w:rsidR="008A61E6" w:rsidRDefault="008A61E6" w:rsidP="00826F86">
      <w:pPr>
        <w:widowControl w:val="0"/>
        <w:ind w:right="-540"/>
        <w:rPr>
          <w:rFonts w:ascii="Arial" w:hAnsi="Arial" w:cs="Arial"/>
          <w:b/>
          <w:snapToGrid w:val="0"/>
        </w:rPr>
      </w:pPr>
    </w:p>
    <w:p w:rsidR="00826F86" w:rsidRPr="00826F86" w:rsidRDefault="00826F86" w:rsidP="00826F86">
      <w:pPr>
        <w:widowControl w:val="0"/>
        <w:ind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b/>
          <w:snapToGrid w:val="0"/>
        </w:rPr>
        <w:t>Medical Care Committee Excused:</w:t>
      </w:r>
      <w:r w:rsidRPr="00826F86">
        <w:rPr>
          <w:rFonts w:ascii="Arial" w:hAnsi="Arial" w:cs="Arial"/>
          <w:snapToGrid w:val="0"/>
        </w:rPr>
        <w:t xml:space="preserve"> 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</w:rPr>
      </w:pPr>
      <w:r w:rsidRPr="00826F86">
        <w:rPr>
          <w:rFonts w:ascii="Arial" w:hAnsi="Arial" w:cs="Arial"/>
        </w:rPr>
        <w:t>Denise Zoe Algire, Albertsons Companies</w:t>
      </w:r>
    </w:p>
    <w:p w:rsidR="00826F86" w:rsidRPr="00826F86" w:rsidRDefault="00826F86" w:rsidP="00826F86">
      <w:pPr>
        <w:ind w:left="72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George Burr, Crum &amp; Forster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 xml:space="preserve">Stephanie Graham, Preferred Employers Insurance </w:t>
      </w:r>
    </w:p>
    <w:p w:rsidR="00826F86" w:rsidRP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Cheryl Kurpieski, AmTrust North America</w:t>
      </w:r>
    </w:p>
    <w:p w:rsidR="00826F86" w:rsidRDefault="00826F86" w:rsidP="00826F86">
      <w:pPr>
        <w:ind w:left="720"/>
        <w:rPr>
          <w:rFonts w:ascii="Arial" w:hAnsi="Arial" w:cs="Arial"/>
        </w:rPr>
      </w:pPr>
      <w:r w:rsidRPr="00826F86">
        <w:rPr>
          <w:rFonts w:ascii="Arial" w:hAnsi="Arial" w:cs="Arial"/>
        </w:rPr>
        <w:t xml:space="preserve">William Ruebsamen, CNA </w:t>
      </w:r>
    </w:p>
    <w:p w:rsidR="00826F86" w:rsidRDefault="00826F86" w:rsidP="00826F86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Joseph Semkiu, M.D., Zurich North America</w:t>
      </w:r>
    </w:p>
    <w:p w:rsidR="005213FC" w:rsidRPr="00826F86" w:rsidRDefault="005213FC" w:rsidP="005213FC">
      <w:pPr>
        <w:widowControl w:val="0"/>
        <w:ind w:left="720" w:right="-540"/>
        <w:rPr>
          <w:rFonts w:ascii="Arial" w:hAnsi="Arial" w:cs="Arial"/>
          <w:snapToGrid w:val="0"/>
        </w:rPr>
      </w:pPr>
      <w:r w:rsidRPr="00826F86">
        <w:rPr>
          <w:rFonts w:ascii="Arial" w:hAnsi="Arial" w:cs="Arial"/>
          <w:snapToGrid w:val="0"/>
        </w:rPr>
        <w:t>Deborah Weinberger, AIG</w:t>
      </w:r>
    </w:p>
    <w:p w:rsidR="00015889" w:rsidRDefault="00015889" w:rsidP="008836E3">
      <w:pPr>
        <w:widowControl w:val="0"/>
        <w:ind w:right="-540"/>
        <w:rPr>
          <w:rFonts w:ascii="Arial" w:hAnsi="Arial" w:cs="Arial"/>
          <w:snapToGrid w:val="0"/>
          <w:szCs w:val="28"/>
        </w:rPr>
      </w:pPr>
    </w:p>
    <w:p w:rsidR="00826F86" w:rsidRPr="00532D4E" w:rsidRDefault="00826F86" w:rsidP="008836E3">
      <w:pPr>
        <w:widowControl w:val="0"/>
        <w:ind w:right="-540"/>
        <w:rPr>
          <w:rFonts w:ascii="Arial" w:hAnsi="Arial" w:cs="Arial"/>
          <w:snapToGrid w:val="0"/>
          <w:szCs w:val="28"/>
        </w:rPr>
      </w:pPr>
    </w:p>
    <w:p w:rsidR="00664976" w:rsidRPr="00532D4E" w:rsidRDefault="00664976" w:rsidP="008836E3">
      <w:pPr>
        <w:widowControl w:val="0"/>
        <w:ind w:right="86"/>
        <w:rPr>
          <w:rFonts w:ascii="Arial" w:hAnsi="Arial" w:cs="Arial"/>
          <w:snapToGrid w:val="0"/>
          <w:szCs w:val="28"/>
        </w:rPr>
      </w:pPr>
      <w:r w:rsidRPr="00532D4E">
        <w:rPr>
          <w:rFonts w:ascii="Arial" w:hAnsi="Arial" w:cs="Arial"/>
          <w:b/>
          <w:snapToGrid w:val="0"/>
          <w:szCs w:val="28"/>
        </w:rPr>
        <w:t>Also Present</w:t>
      </w:r>
      <w:r w:rsidRPr="00532D4E">
        <w:rPr>
          <w:rFonts w:ascii="Arial" w:hAnsi="Arial" w:cs="Arial"/>
          <w:snapToGrid w:val="0"/>
          <w:szCs w:val="28"/>
        </w:rPr>
        <w:t xml:space="preserve">: </w:t>
      </w:r>
    </w:p>
    <w:p w:rsidR="00FE76E6" w:rsidRPr="001E76B0" w:rsidRDefault="00FF709A" w:rsidP="008836E3">
      <w:pPr>
        <w:widowControl w:val="0"/>
        <w:ind w:right="86"/>
        <w:rPr>
          <w:rFonts w:ascii="Arial" w:hAnsi="Arial" w:cs="Arial"/>
          <w:snapToGrid w:val="0"/>
          <w:szCs w:val="28"/>
        </w:rPr>
      </w:pPr>
      <w:r>
        <w:rPr>
          <w:rFonts w:ascii="Arial" w:hAnsi="Arial" w:cs="Arial"/>
          <w:snapToGrid w:val="0"/>
          <w:szCs w:val="28"/>
        </w:rPr>
        <w:t xml:space="preserve">Saul Allweiss, Law Offices of Allweiss and McMurtry; </w:t>
      </w:r>
      <w:r w:rsidR="005213FC">
        <w:rPr>
          <w:rFonts w:ascii="Arial" w:hAnsi="Arial" w:cs="Arial"/>
          <w:snapToGrid w:val="0"/>
          <w:szCs w:val="28"/>
        </w:rPr>
        <w:t xml:space="preserve">Russ Selinger, Berkshire Hathaway Homestate Companies; </w:t>
      </w:r>
      <w:r w:rsidR="00DF7A94" w:rsidRPr="00532D4E">
        <w:rPr>
          <w:rFonts w:ascii="Arial" w:hAnsi="Arial" w:cs="Arial"/>
          <w:snapToGrid w:val="0"/>
          <w:szCs w:val="28"/>
        </w:rPr>
        <w:t>Byron Taylor</w:t>
      </w:r>
      <w:r w:rsidR="00154B5A">
        <w:rPr>
          <w:rFonts w:ascii="Arial" w:hAnsi="Arial" w:cs="Arial"/>
          <w:snapToGrid w:val="0"/>
          <w:szCs w:val="28"/>
        </w:rPr>
        <w:t xml:space="preserve">, </w:t>
      </w:r>
      <w:r w:rsidR="00DF7A94" w:rsidRPr="00532D4E">
        <w:rPr>
          <w:rFonts w:ascii="Arial" w:hAnsi="Arial" w:cs="Arial"/>
          <w:snapToGrid w:val="0"/>
          <w:szCs w:val="28"/>
        </w:rPr>
        <w:t xml:space="preserve">CIGA; </w:t>
      </w:r>
      <w:r w:rsidR="003D5321">
        <w:rPr>
          <w:rFonts w:ascii="Arial" w:hAnsi="Arial" w:cs="Arial"/>
          <w:snapToGrid w:val="0"/>
          <w:szCs w:val="28"/>
        </w:rPr>
        <w:t>Ellen Sims Langille</w:t>
      </w:r>
      <w:r w:rsidR="00154B5A">
        <w:rPr>
          <w:rFonts w:ascii="Arial" w:hAnsi="Arial" w:cs="Arial"/>
          <w:snapToGrid w:val="0"/>
          <w:szCs w:val="28"/>
        </w:rPr>
        <w:t xml:space="preserve">, </w:t>
      </w:r>
      <w:r w:rsidR="00EE5D1B" w:rsidRPr="00532D4E">
        <w:rPr>
          <w:rFonts w:ascii="Arial" w:hAnsi="Arial" w:cs="Arial"/>
          <w:snapToGrid w:val="0"/>
          <w:szCs w:val="28"/>
        </w:rPr>
        <w:t>Rena David</w:t>
      </w:r>
      <w:r w:rsidR="00DF7A94" w:rsidRPr="00532D4E">
        <w:rPr>
          <w:rFonts w:ascii="Arial" w:hAnsi="Arial" w:cs="Arial"/>
          <w:snapToGrid w:val="0"/>
          <w:szCs w:val="28"/>
        </w:rPr>
        <w:t xml:space="preserve">, </w:t>
      </w:r>
      <w:r w:rsidR="006A1FD2" w:rsidRPr="00532D4E">
        <w:rPr>
          <w:rFonts w:ascii="Arial" w:hAnsi="Arial" w:cs="Arial"/>
          <w:snapToGrid w:val="0"/>
          <w:szCs w:val="28"/>
        </w:rPr>
        <w:t xml:space="preserve">Stacy Jones, </w:t>
      </w:r>
      <w:r w:rsidR="00DE2D77" w:rsidRPr="00532D4E">
        <w:rPr>
          <w:rFonts w:ascii="Arial" w:hAnsi="Arial" w:cs="Arial"/>
          <w:snapToGrid w:val="0"/>
          <w:szCs w:val="28"/>
        </w:rPr>
        <w:t>Alex Swedlow</w:t>
      </w:r>
      <w:r w:rsidR="001E5E53" w:rsidRPr="00532D4E">
        <w:rPr>
          <w:rFonts w:ascii="Arial" w:hAnsi="Arial" w:cs="Arial"/>
          <w:snapToGrid w:val="0"/>
          <w:szCs w:val="28"/>
        </w:rPr>
        <w:t>,</w:t>
      </w:r>
      <w:r>
        <w:rPr>
          <w:rFonts w:ascii="Arial" w:hAnsi="Arial" w:cs="Arial"/>
          <w:snapToGrid w:val="0"/>
          <w:szCs w:val="28"/>
        </w:rPr>
        <w:t xml:space="preserve"> and Bob Young, </w:t>
      </w:r>
      <w:r w:rsidR="00FE76E6" w:rsidRPr="00532D4E">
        <w:rPr>
          <w:rFonts w:ascii="Arial" w:hAnsi="Arial" w:cs="Arial"/>
          <w:snapToGrid w:val="0"/>
          <w:szCs w:val="28"/>
        </w:rPr>
        <w:t>CWCI.</w:t>
      </w:r>
      <w:r w:rsidR="00FE76E6" w:rsidRPr="001E76B0">
        <w:rPr>
          <w:rFonts w:ascii="Arial" w:hAnsi="Arial" w:cs="Arial"/>
          <w:snapToGrid w:val="0"/>
          <w:szCs w:val="28"/>
        </w:rPr>
        <w:t xml:space="preserve"> </w:t>
      </w:r>
    </w:p>
    <w:p w:rsidR="00421292" w:rsidRDefault="00421292" w:rsidP="008836E3">
      <w:pPr>
        <w:rPr>
          <w:rFonts w:ascii="Arial" w:hAnsi="Arial" w:cs="Arial"/>
          <w:b/>
          <w:snapToGrid w:val="0"/>
          <w:sz w:val="18"/>
          <w:szCs w:val="28"/>
        </w:rPr>
      </w:pPr>
    </w:p>
    <w:p w:rsidR="00FF709A" w:rsidRDefault="00FF709A" w:rsidP="008836E3">
      <w:pPr>
        <w:rPr>
          <w:rFonts w:ascii="Arial" w:hAnsi="Arial" w:cs="Arial"/>
          <w:b/>
          <w:snapToGrid w:val="0"/>
          <w:sz w:val="18"/>
          <w:szCs w:val="28"/>
        </w:rPr>
      </w:pPr>
    </w:p>
    <w:p w:rsidR="00ED3227" w:rsidRDefault="00FE76E6" w:rsidP="008836E3">
      <w:pPr>
        <w:jc w:val="center"/>
        <w:rPr>
          <w:rFonts w:ascii="Arial" w:hAnsi="Arial" w:cs="Arial"/>
          <w:b/>
          <w:szCs w:val="28"/>
        </w:rPr>
      </w:pPr>
      <w:r w:rsidRPr="00263866">
        <w:rPr>
          <w:noProof/>
          <w:szCs w:val="28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 wp14:anchorId="6D07E7EA" wp14:editId="6358F132">
                <wp:simplePos x="0" y="0"/>
                <wp:positionH relativeFrom="column">
                  <wp:posOffset>5486399</wp:posOffset>
                </wp:positionH>
                <wp:positionV relativeFrom="paragraph">
                  <wp:posOffset>63499</wp:posOffset>
                </wp:positionV>
                <wp:extent cx="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 y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6in,5pt" to="6in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" strokeweight="2.25pt"/>
            </w:pict>
          </mc:Fallback>
        </mc:AlternateContent>
      </w:r>
      <w:r w:rsidR="00ED3227">
        <w:rPr>
          <w:rFonts w:ascii="Arial" w:hAnsi="Arial" w:cs="Arial"/>
          <w:b/>
          <w:szCs w:val="28"/>
        </w:rPr>
        <w:t>Preliminary</w:t>
      </w:r>
    </w:p>
    <w:p w:rsidR="00421292" w:rsidRPr="00263866" w:rsidRDefault="00421292" w:rsidP="008836E3">
      <w:pPr>
        <w:jc w:val="center"/>
        <w:rPr>
          <w:rFonts w:ascii="Arial" w:hAnsi="Arial" w:cs="Arial"/>
          <w:b/>
          <w:szCs w:val="28"/>
        </w:rPr>
      </w:pPr>
    </w:p>
    <w:p w:rsidR="00FE76E6" w:rsidRPr="00263866" w:rsidRDefault="00154B5A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Claims </w:t>
      </w:r>
      <w:r w:rsidR="00FE76E6" w:rsidRPr="00263866">
        <w:rPr>
          <w:rFonts w:ascii="Arial" w:hAnsi="Arial"/>
          <w:szCs w:val="28"/>
        </w:rPr>
        <w:t xml:space="preserve">Committee Chair </w:t>
      </w:r>
      <w:r>
        <w:rPr>
          <w:rFonts w:ascii="Arial" w:hAnsi="Arial"/>
          <w:szCs w:val="28"/>
        </w:rPr>
        <w:t xml:space="preserve">Julie Riddle </w:t>
      </w:r>
      <w:r w:rsidR="00FE76E6" w:rsidRPr="00263866">
        <w:rPr>
          <w:rFonts w:ascii="Arial" w:hAnsi="Arial"/>
          <w:szCs w:val="28"/>
        </w:rPr>
        <w:t>called the meeting to order</w:t>
      </w:r>
      <w:r w:rsidR="00ED3227">
        <w:rPr>
          <w:rFonts w:ascii="Arial" w:hAnsi="Arial"/>
          <w:szCs w:val="28"/>
        </w:rPr>
        <w:t xml:space="preserve"> at 9:30 a.m. and</w:t>
      </w:r>
      <w:r w:rsidR="00FE76E6" w:rsidRPr="00263866">
        <w:rPr>
          <w:rFonts w:ascii="Arial" w:hAnsi="Arial"/>
          <w:szCs w:val="28"/>
        </w:rPr>
        <w:t xml:space="preserve"> welcomed committee members</w:t>
      </w:r>
      <w:r w:rsidR="00ED3227">
        <w:rPr>
          <w:rFonts w:ascii="Arial" w:hAnsi="Arial"/>
          <w:szCs w:val="28"/>
        </w:rPr>
        <w:t xml:space="preserve">. </w:t>
      </w:r>
      <w:r w:rsidR="00FE76E6" w:rsidRPr="00263866">
        <w:rPr>
          <w:rFonts w:ascii="Arial" w:hAnsi="Arial"/>
          <w:szCs w:val="28"/>
        </w:rPr>
        <w:t xml:space="preserve"> </w:t>
      </w:r>
      <w:r w:rsidR="00CC27BF">
        <w:rPr>
          <w:rFonts w:ascii="Arial" w:hAnsi="Arial"/>
          <w:szCs w:val="28"/>
        </w:rPr>
        <w:t xml:space="preserve">A quorum was present and active throughout the meeting. </w:t>
      </w:r>
    </w:p>
    <w:p w:rsidR="00ED3227" w:rsidRDefault="00ED3227" w:rsidP="008836E3">
      <w:pPr>
        <w:rPr>
          <w:rFonts w:ascii="Arial" w:hAnsi="Arial"/>
          <w:b/>
          <w:szCs w:val="28"/>
        </w:rPr>
      </w:pPr>
    </w:p>
    <w:p w:rsidR="00ED3227" w:rsidRPr="00263866" w:rsidRDefault="00ED3227" w:rsidP="008836E3">
      <w:pPr>
        <w:rPr>
          <w:rFonts w:ascii="Arial" w:hAnsi="Arial"/>
          <w:szCs w:val="28"/>
        </w:rPr>
      </w:pPr>
      <w:r>
        <w:rPr>
          <w:rFonts w:ascii="Arial" w:hAnsi="Arial"/>
          <w:b/>
          <w:szCs w:val="28"/>
        </w:rPr>
        <w:t xml:space="preserve">Antitrust </w:t>
      </w:r>
      <w:r w:rsidR="009A1F30">
        <w:rPr>
          <w:rFonts w:ascii="Arial" w:hAnsi="Arial"/>
          <w:b/>
          <w:szCs w:val="28"/>
        </w:rPr>
        <w:t>Admonition</w:t>
      </w:r>
      <w:r>
        <w:rPr>
          <w:rFonts w:ascii="Arial" w:hAnsi="Arial"/>
          <w:b/>
          <w:szCs w:val="28"/>
        </w:rPr>
        <w:t xml:space="preserve">: </w:t>
      </w:r>
      <w:r w:rsidRPr="00263866">
        <w:rPr>
          <w:rFonts w:ascii="Arial" w:hAnsi="Arial"/>
          <w:szCs w:val="28"/>
        </w:rPr>
        <w:t xml:space="preserve">CWCI </w:t>
      </w:r>
      <w:r>
        <w:rPr>
          <w:rFonts w:ascii="Arial" w:hAnsi="Arial"/>
          <w:szCs w:val="28"/>
        </w:rPr>
        <w:t>G</w:t>
      </w:r>
      <w:r w:rsidRPr="00263866">
        <w:rPr>
          <w:rFonts w:ascii="Arial" w:hAnsi="Arial"/>
          <w:szCs w:val="28"/>
        </w:rPr>
        <w:t xml:space="preserve">eneral Counsel </w:t>
      </w:r>
      <w:r>
        <w:rPr>
          <w:rFonts w:ascii="Arial" w:hAnsi="Arial"/>
          <w:szCs w:val="28"/>
        </w:rPr>
        <w:t xml:space="preserve">Ellen Sims Langille </w:t>
      </w:r>
      <w:r w:rsidR="00CC27BF">
        <w:rPr>
          <w:rFonts w:ascii="Arial" w:hAnsi="Arial"/>
          <w:szCs w:val="28"/>
        </w:rPr>
        <w:t xml:space="preserve">referred committee members to the antitrust guidelines for Institute members and </w:t>
      </w:r>
      <w:r w:rsidRPr="00263866">
        <w:rPr>
          <w:rFonts w:ascii="Arial" w:hAnsi="Arial"/>
          <w:szCs w:val="28"/>
        </w:rPr>
        <w:t>review</w:t>
      </w:r>
      <w:r w:rsidR="00CC27BF">
        <w:rPr>
          <w:rFonts w:ascii="Arial" w:hAnsi="Arial"/>
          <w:szCs w:val="28"/>
        </w:rPr>
        <w:t>ed</w:t>
      </w:r>
      <w:r w:rsidRPr="00263866">
        <w:rPr>
          <w:rFonts w:ascii="Arial" w:hAnsi="Arial"/>
          <w:szCs w:val="28"/>
        </w:rPr>
        <w:t xml:space="preserve"> </w:t>
      </w:r>
      <w:r w:rsidR="00CC27BF">
        <w:rPr>
          <w:rFonts w:ascii="Arial" w:hAnsi="Arial"/>
          <w:szCs w:val="28"/>
        </w:rPr>
        <w:t>those guidelines,</w:t>
      </w:r>
      <w:r w:rsidR="009A1F30">
        <w:rPr>
          <w:rFonts w:ascii="Arial" w:hAnsi="Arial"/>
          <w:szCs w:val="28"/>
        </w:rPr>
        <w:t xml:space="preserve"> </w:t>
      </w:r>
      <w:r w:rsidR="00CC27BF">
        <w:rPr>
          <w:rFonts w:ascii="Arial" w:hAnsi="Arial"/>
          <w:szCs w:val="28"/>
        </w:rPr>
        <w:t>noting that members may address legislative and regulatory issues affecting claims processing,</w:t>
      </w:r>
      <w:r w:rsidR="009A1F30">
        <w:rPr>
          <w:rFonts w:ascii="Arial" w:hAnsi="Arial"/>
          <w:szCs w:val="28"/>
        </w:rPr>
        <w:t xml:space="preserve"> but must </w:t>
      </w:r>
      <w:r w:rsidR="00CC27BF">
        <w:rPr>
          <w:rFonts w:ascii="Arial" w:hAnsi="Arial"/>
          <w:szCs w:val="28"/>
        </w:rPr>
        <w:t>avoid discussion of particular claims adjustment practices</w:t>
      </w:r>
      <w:r w:rsidR="009A1F30">
        <w:rPr>
          <w:rFonts w:ascii="Arial" w:hAnsi="Arial"/>
          <w:szCs w:val="28"/>
        </w:rPr>
        <w:t xml:space="preserve">.  </w:t>
      </w:r>
      <w:r w:rsidRPr="00263866">
        <w:rPr>
          <w:rFonts w:ascii="Arial" w:hAnsi="Arial"/>
          <w:szCs w:val="28"/>
        </w:rPr>
        <w:t xml:space="preserve">  </w:t>
      </w:r>
    </w:p>
    <w:p w:rsidR="00ED3227" w:rsidRDefault="00ED3227" w:rsidP="008836E3">
      <w:pPr>
        <w:rPr>
          <w:rFonts w:ascii="Arial" w:hAnsi="Arial"/>
          <w:b/>
          <w:szCs w:val="28"/>
        </w:rPr>
      </w:pPr>
    </w:p>
    <w:p w:rsidR="009A1F30" w:rsidRDefault="009A1F30" w:rsidP="008836E3">
      <w:pPr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Announcements and Introductions: </w:t>
      </w:r>
      <w:r w:rsidRPr="009A1F30">
        <w:rPr>
          <w:rFonts w:ascii="Arial" w:hAnsi="Arial"/>
          <w:szCs w:val="28"/>
        </w:rPr>
        <w:t>Ms. Riddle</w:t>
      </w:r>
      <w:r>
        <w:rPr>
          <w:rFonts w:ascii="Arial" w:hAnsi="Arial"/>
          <w:b/>
          <w:szCs w:val="28"/>
        </w:rPr>
        <w:t xml:space="preserve"> </w:t>
      </w:r>
      <w:r w:rsidRPr="0054473A">
        <w:rPr>
          <w:rFonts w:ascii="Arial" w:hAnsi="Arial"/>
          <w:szCs w:val="28"/>
        </w:rPr>
        <w:t xml:space="preserve">welcomed two new Claims Committee members, Kimberly Layton from Travelers, and </w:t>
      </w:r>
      <w:r w:rsidR="0054473A" w:rsidRPr="0054473A">
        <w:rPr>
          <w:rFonts w:ascii="Arial" w:hAnsi="Arial"/>
          <w:szCs w:val="28"/>
        </w:rPr>
        <w:t>Tyrone Spears from the City of Los Angeles, then a</w:t>
      </w:r>
      <w:r w:rsidRPr="0054473A">
        <w:rPr>
          <w:rFonts w:ascii="Arial" w:hAnsi="Arial"/>
          <w:szCs w:val="28"/>
        </w:rPr>
        <w:t xml:space="preserve">sked </w:t>
      </w:r>
      <w:r w:rsidR="0054473A">
        <w:rPr>
          <w:rFonts w:ascii="Arial" w:hAnsi="Arial"/>
          <w:szCs w:val="28"/>
        </w:rPr>
        <w:t xml:space="preserve">all of the meeting attendees </w:t>
      </w:r>
      <w:r w:rsidRPr="0054473A">
        <w:rPr>
          <w:rFonts w:ascii="Arial" w:hAnsi="Arial"/>
          <w:szCs w:val="28"/>
        </w:rPr>
        <w:t xml:space="preserve">to introduce themselves. </w:t>
      </w:r>
      <w:r w:rsidRPr="0054473A">
        <w:rPr>
          <w:rFonts w:ascii="Arial" w:hAnsi="Arial" w:cs="Arial"/>
          <w:szCs w:val="28"/>
        </w:rPr>
        <w:t xml:space="preserve">  </w:t>
      </w:r>
    </w:p>
    <w:p w:rsidR="009A1F30" w:rsidRDefault="009A1F30" w:rsidP="008836E3">
      <w:pPr>
        <w:rPr>
          <w:rFonts w:ascii="Arial" w:hAnsi="Arial"/>
          <w:b/>
          <w:szCs w:val="28"/>
        </w:rPr>
      </w:pPr>
    </w:p>
    <w:p w:rsidR="002F737E" w:rsidRDefault="006E3BBA" w:rsidP="008836E3">
      <w:pPr>
        <w:rPr>
          <w:rFonts w:ascii="Arial" w:hAnsi="Arial"/>
          <w:szCs w:val="28"/>
        </w:rPr>
      </w:pPr>
      <w:r w:rsidRPr="006B69E2">
        <w:rPr>
          <w:rFonts w:ascii="Arial" w:hAnsi="Arial"/>
          <w:b/>
          <w:szCs w:val="28"/>
        </w:rPr>
        <w:t>Communications</w:t>
      </w:r>
      <w:r w:rsidR="0054473A">
        <w:rPr>
          <w:rFonts w:ascii="Arial" w:hAnsi="Arial"/>
          <w:b/>
          <w:szCs w:val="28"/>
        </w:rPr>
        <w:t xml:space="preserve">: </w:t>
      </w:r>
      <w:r w:rsidR="00E90476">
        <w:rPr>
          <w:rFonts w:ascii="Arial" w:hAnsi="Arial"/>
          <w:szCs w:val="28"/>
        </w:rPr>
        <w:t xml:space="preserve">CWCI communications are </w:t>
      </w:r>
      <w:r w:rsidR="00484AFF">
        <w:rPr>
          <w:rFonts w:ascii="Arial" w:hAnsi="Arial"/>
          <w:szCs w:val="28"/>
        </w:rPr>
        <w:t xml:space="preserve">summarized </w:t>
      </w:r>
      <w:r w:rsidR="00D51983">
        <w:rPr>
          <w:rFonts w:ascii="Arial" w:hAnsi="Arial"/>
          <w:szCs w:val="28"/>
        </w:rPr>
        <w:t xml:space="preserve">quarterly </w:t>
      </w:r>
      <w:r w:rsidR="00484AFF">
        <w:rPr>
          <w:rFonts w:ascii="Arial" w:hAnsi="Arial"/>
          <w:szCs w:val="28"/>
        </w:rPr>
        <w:t xml:space="preserve">in CWCI’s </w:t>
      </w:r>
      <w:r w:rsidR="006338DA">
        <w:rPr>
          <w:rFonts w:ascii="Arial" w:hAnsi="Arial"/>
          <w:szCs w:val="28"/>
        </w:rPr>
        <w:t xml:space="preserve">Quarterly Updates, </w:t>
      </w:r>
      <w:r w:rsidR="00D51983">
        <w:rPr>
          <w:rFonts w:ascii="Arial" w:hAnsi="Arial"/>
          <w:szCs w:val="28"/>
        </w:rPr>
        <w:t>posted</w:t>
      </w:r>
      <w:r w:rsidR="00C63876" w:rsidRPr="00263866">
        <w:rPr>
          <w:rFonts w:ascii="Arial" w:hAnsi="Arial"/>
          <w:szCs w:val="28"/>
        </w:rPr>
        <w:t xml:space="preserve"> </w:t>
      </w:r>
      <w:r w:rsidR="00484AFF">
        <w:rPr>
          <w:rFonts w:ascii="Arial" w:hAnsi="Arial"/>
          <w:szCs w:val="28"/>
        </w:rPr>
        <w:t xml:space="preserve">in the </w:t>
      </w:r>
      <w:r w:rsidR="006338DA">
        <w:rPr>
          <w:rFonts w:ascii="Arial" w:hAnsi="Arial"/>
          <w:szCs w:val="28"/>
        </w:rPr>
        <w:t xml:space="preserve">Communications </w:t>
      </w:r>
      <w:r w:rsidR="00484AFF">
        <w:rPr>
          <w:rFonts w:ascii="Arial" w:hAnsi="Arial"/>
          <w:szCs w:val="28"/>
        </w:rPr>
        <w:t>section of</w:t>
      </w:r>
      <w:r w:rsidR="00C63876" w:rsidRPr="00263866">
        <w:rPr>
          <w:rFonts w:ascii="Arial" w:hAnsi="Arial"/>
          <w:szCs w:val="28"/>
        </w:rPr>
        <w:t xml:space="preserve"> the </w:t>
      </w:r>
      <w:r w:rsidR="00484AFF">
        <w:rPr>
          <w:rFonts w:ascii="Arial" w:hAnsi="Arial"/>
          <w:szCs w:val="28"/>
        </w:rPr>
        <w:t xml:space="preserve">CWCI </w:t>
      </w:r>
      <w:r w:rsidR="00C63876" w:rsidRPr="00263866">
        <w:rPr>
          <w:rFonts w:ascii="Arial" w:hAnsi="Arial"/>
          <w:szCs w:val="28"/>
        </w:rPr>
        <w:t xml:space="preserve">website </w:t>
      </w:r>
      <w:r w:rsidR="00484AFF">
        <w:rPr>
          <w:rFonts w:ascii="Arial" w:hAnsi="Arial"/>
          <w:szCs w:val="28"/>
        </w:rPr>
        <w:t xml:space="preserve">at </w:t>
      </w:r>
      <w:hyperlink r:id="rId9" w:history="1">
        <w:r w:rsidR="006338DA" w:rsidRPr="001F2494">
          <w:rPr>
            <w:rStyle w:val="Hyperlink"/>
            <w:rFonts w:ascii="Arial" w:hAnsi="Arial"/>
            <w:szCs w:val="28"/>
          </w:rPr>
          <w:t>www.cwci.org/quarterly_summaries.html</w:t>
        </w:r>
      </w:hyperlink>
      <w:r w:rsidR="006338DA">
        <w:rPr>
          <w:rFonts w:ascii="Arial" w:hAnsi="Arial"/>
          <w:szCs w:val="28"/>
        </w:rPr>
        <w:t xml:space="preserve">. </w:t>
      </w:r>
      <w:r w:rsidR="0061582A">
        <w:rPr>
          <w:rFonts w:ascii="Arial" w:hAnsi="Arial"/>
          <w:szCs w:val="28"/>
        </w:rPr>
        <w:t xml:space="preserve"> </w:t>
      </w:r>
      <w:r w:rsidR="006338DA">
        <w:rPr>
          <w:rFonts w:ascii="Arial" w:hAnsi="Arial"/>
          <w:szCs w:val="28"/>
        </w:rPr>
        <w:t xml:space="preserve">The Quarterly Updates </w:t>
      </w:r>
      <w:r w:rsidR="00C63876" w:rsidRPr="00263866">
        <w:rPr>
          <w:rFonts w:ascii="Arial" w:hAnsi="Arial"/>
          <w:szCs w:val="28"/>
        </w:rPr>
        <w:t>provide listing</w:t>
      </w:r>
      <w:r w:rsidR="00D51983">
        <w:rPr>
          <w:rFonts w:ascii="Arial" w:hAnsi="Arial"/>
          <w:szCs w:val="28"/>
        </w:rPr>
        <w:t>s</w:t>
      </w:r>
      <w:r w:rsidR="00C63876" w:rsidRPr="00263866">
        <w:rPr>
          <w:rFonts w:ascii="Arial" w:hAnsi="Arial"/>
          <w:szCs w:val="28"/>
        </w:rPr>
        <w:t xml:space="preserve"> of significant issues</w:t>
      </w:r>
      <w:r w:rsidR="00D51983">
        <w:rPr>
          <w:rFonts w:ascii="Arial" w:hAnsi="Arial"/>
          <w:szCs w:val="28"/>
        </w:rPr>
        <w:t xml:space="preserve">, </w:t>
      </w:r>
      <w:r w:rsidR="006338DA">
        <w:rPr>
          <w:rFonts w:ascii="Arial" w:hAnsi="Arial"/>
          <w:szCs w:val="28"/>
        </w:rPr>
        <w:t xml:space="preserve">research, </w:t>
      </w:r>
      <w:r w:rsidR="00D51983">
        <w:rPr>
          <w:rFonts w:ascii="Arial" w:hAnsi="Arial"/>
          <w:szCs w:val="28"/>
        </w:rPr>
        <w:t>events</w:t>
      </w:r>
      <w:r w:rsidR="00C63876" w:rsidRPr="00263866">
        <w:rPr>
          <w:rFonts w:ascii="Arial" w:hAnsi="Arial"/>
          <w:szCs w:val="28"/>
        </w:rPr>
        <w:t xml:space="preserve"> and a</w:t>
      </w:r>
      <w:r w:rsidR="006338DA">
        <w:rPr>
          <w:rFonts w:ascii="Arial" w:hAnsi="Arial"/>
          <w:szCs w:val="28"/>
        </w:rPr>
        <w:t xml:space="preserve">dvisories </w:t>
      </w:r>
      <w:r w:rsidR="00C63876" w:rsidRPr="00263866">
        <w:rPr>
          <w:rFonts w:ascii="Arial" w:hAnsi="Arial"/>
          <w:szCs w:val="28"/>
        </w:rPr>
        <w:t xml:space="preserve">with links </w:t>
      </w:r>
      <w:r w:rsidR="006338DA">
        <w:rPr>
          <w:rFonts w:ascii="Arial" w:hAnsi="Arial"/>
          <w:szCs w:val="28"/>
        </w:rPr>
        <w:t xml:space="preserve">directly </w:t>
      </w:r>
      <w:r w:rsidR="00C63876" w:rsidRPr="00263866">
        <w:rPr>
          <w:rFonts w:ascii="Arial" w:hAnsi="Arial"/>
          <w:szCs w:val="28"/>
        </w:rPr>
        <w:t xml:space="preserve">to the </w:t>
      </w:r>
      <w:r w:rsidR="006338DA">
        <w:rPr>
          <w:rFonts w:ascii="Arial" w:hAnsi="Arial"/>
          <w:szCs w:val="28"/>
        </w:rPr>
        <w:t xml:space="preserve">CWCI publication in which </w:t>
      </w:r>
      <w:r w:rsidR="00C83D9F">
        <w:rPr>
          <w:rFonts w:ascii="Arial" w:hAnsi="Arial"/>
          <w:szCs w:val="28"/>
        </w:rPr>
        <w:t xml:space="preserve">the information </w:t>
      </w:r>
      <w:r w:rsidR="006338DA">
        <w:rPr>
          <w:rFonts w:ascii="Arial" w:hAnsi="Arial"/>
          <w:szCs w:val="28"/>
        </w:rPr>
        <w:t>originally appeared.</w:t>
      </w:r>
      <w:r w:rsidR="0054473A">
        <w:rPr>
          <w:rFonts w:ascii="Arial" w:hAnsi="Arial"/>
          <w:szCs w:val="28"/>
        </w:rPr>
        <w:t xml:space="preserve"> </w:t>
      </w:r>
      <w:r w:rsidR="00FF709A">
        <w:rPr>
          <w:rFonts w:ascii="Arial" w:hAnsi="Arial"/>
          <w:szCs w:val="28"/>
        </w:rPr>
        <w:t xml:space="preserve"> </w:t>
      </w:r>
      <w:r w:rsidR="0054473A">
        <w:rPr>
          <w:rFonts w:ascii="Arial" w:hAnsi="Arial"/>
          <w:szCs w:val="28"/>
        </w:rPr>
        <w:t>Summaries are p</w:t>
      </w:r>
      <w:r w:rsidR="00934A2F">
        <w:rPr>
          <w:rFonts w:ascii="Arial" w:hAnsi="Arial"/>
          <w:szCs w:val="28"/>
        </w:rPr>
        <w:t xml:space="preserve">roduced </w:t>
      </w:r>
      <w:r w:rsidR="0054473A">
        <w:rPr>
          <w:rFonts w:ascii="Arial" w:hAnsi="Arial"/>
          <w:szCs w:val="28"/>
        </w:rPr>
        <w:t xml:space="preserve">at the end of each quarter, so the </w:t>
      </w:r>
      <w:r w:rsidR="0011290C">
        <w:rPr>
          <w:rFonts w:ascii="Arial" w:hAnsi="Arial"/>
          <w:szCs w:val="28"/>
        </w:rPr>
        <w:t>1</w:t>
      </w:r>
      <w:r w:rsidR="0011290C" w:rsidRPr="0011290C">
        <w:rPr>
          <w:rFonts w:ascii="Arial" w:hAnsi="Arial"/>
          <w:szCs w:val="28"/>
          <w:vertAlign w:val="superscript"/>
        </w:rPr>
        <w:t>st</w:t>
      </w:r>
      <w:r w:rsidR="0011290C">
        <w:rPr>
          <w:rFonts w:ascii="Arial" w:hAnsi="Arial"/>
          <w:szCs w:val="28"/>
        </w:rPr>
        <w:t xml:space="preserve"> </w:t>
      </w:r>
      <w:r w:rsidR="0054473A">
        <w:rPr>
          <w:rFonts w:ascii="Arial" w:hAnsi="Arial"/>
          <w:szCs w:val="28"/>
        </w:rPr>
        <w:t>quarter 20</w:t>
      </w:r>
      <w:r w:rsidR="0011290C">
        <w:rPr>
          <w:rFonts w:ascii="Arial" w:hAnsi="Arial"/>
          <w:szCs w:val="28"/>
        </w:rPr>
        <w:t xml:space="preserve">19 summary will be </w:t>
      </w:r>
      <w:r w:rsidR="00934A2F">
        <w:rPr>
          <w:rFonts w:ascii="Arial" w:hAnsi="Arial"/>
          <w:szCs w:val="28"/>
        </w:rPr>
        <w:t xml:space="preserve">posted </w:t>
      </w:r>
      <w:r w:rsidR="0011290C">
        <w:rPr>
          <w:rFonts w:ascii="Arial" w:hAnsi="Arial"/>
          <w:szCs w:val="28"/>
        </w:rPr>
        <w:t xml:space="preserve">in the first week of April. </w:t>
      </w:r>
      <w:r w:rsidR="0054473A">
        <w:rPr>
          <w:rFonts w:ascii="Arial" w:hAnsi="Arial"/>
          <w:szCs w:val="28"/>
        </w:rPr>
        <w:t xml:space="preserve"> </w:t>
      </w:r>
      <w:r w:rsidR="006338DA">
        <w:rPr>
          <w:rFonts w:ascii="Arial" w:hAnsi="Arial"/>
          <w:szCs w:val="28"/>
        </w:rPr>
        <w:t xml:space="preserve">  </w:t>
      </w:r>
      <w:r w:rsidR="006E1598" w:rsidRPr="00263866">
        <w:rPr>
          <w:rFonts w:ascii="Arial" w:hAnsi="Arial"/>
          <w:szCs w:val="28"/>
        </w:rPr>
        <w:t xml:space="preserve"> </w:t>
      </w:r>
      <w:r w:rsidR="006338DA">
        <w:rPr>
          <w:rFonts w:ascii="Arial" w:hAnsi="Arial"/>
          <w:szCs w:val="28"/>
        </w:rPr>
        <w:t xml:space="preserve"> </w:t>
      </w:r>
    </w:p>
    <w:p w:rsidR="00897789" w:rsidRDefault="00897789" w:rsidP="008836E3">
      <w:pPr>
        <w:rPr>
          <w:rFonts w:ascii="Arial" w:hAnsi="Arial"/>
          <w:szCs w:val="28"/>
        </w:rPr>
      </w:pPr>
    </w:p>
    <w:p w:rsidR="00897789" w:rsidRDefault="00897789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>Part 2 of CWCI</w:t>
      </w:r>
      <w:r w:rsidR="00645628">
        <w:rPr>
          <w:rFonts w:ascii="Arial" w:hAnsi="Arial"/>
          <w:szCs w:val="28"/>
        </w:rPr>
        <w:t>’s</w:t>
      </w:r>
      <w:r>
        <w:rPr>
          <w:rFonts w:ascii="Arial" w:hAnsi="Arial"/>
          <w:szCs w:val="28"/>
        </w:rPr>
        <w:t xml:space="preserve"> </w:t>
      </w:r>
      <w:r w:rsidR="00C866C5">
        <w:rPr>
          <w:rFonts w:ascii="Arial" w:hAnsi="Arial"/>
          <w:szCs w:val="28"/>
        </w:rPr>
        <w:t xml:space="preserve">research </w:t>
      </w:r>
      <w:r w:rsidR="0011290C">
        <w:rPr>
          <w:rFonts w:ascii="Arial" w:hAnsi="Arial"/>
          <w:szCs w:val="28"/>
        </w:rPr>
        <w:t xml:space="preserve">on </w:t>
      </w:r>
      <w:r w:rsidR="00C866C5">
        <w:rPr>
          <w:rFonts w:ascii="Arial" w:hAnsi="Arial"/>
          <w:szCs w:val="28"/>
        </w:rPr>
        <w:t xml:space="preserve">pharmaceutical utilization </w:t>
      </w:r>
      <w:r w:rsidR="0011290C">
        <w:rPr>
          <w:rFonts w:ascii="Arial" w:hAnsi="Arial"/>
          <w:szCs w:val="28"/>
        </w:rPr>
        <w:t>and reimbursement examin</w:t>
      </w:r>
      <w:r w:rsidR="00934A2F">
        <w:rPr>
          <w:rFonts w:ascii="Arial" w:hAnsi="Arial"/>
          <w:szCs w:val="28"/>
        </w:rPr>
        <w:t>es</w:t>
      </w:r>
      <w:r w:rsidR="00CA6B5F">
        <w:rPr>
          <w:rFonts w:ascii="Arial" w:hAnsi="Arial"/>
          <w:szCs w:val="28"/>
        </w:rPr>
        <w:t xml:space="preserve"> </w:t>
      </w:r>
      <w:r w:rsidR="0011290C">
        <w:rPr>
          <w:rFonts w:ascii="Arial" w:hAnsi="Arial"/>
          <w:szCs w:val="28"/>
        </w:rPr>
        <w:t>initial changes following implementation of the MTUS formulary</w:t>
      </w:r>
      <w:r w:rsidR="00E147E3">
        <w:rPr>
          <w:rFonts w:ascii="Arial" w:hAnsi="Arial"/>
          <w:szCs w:val="28"/>
        </w:rPr>
        <w:t xml:space="preserve"> </w:t>
      </w:r>
      <w:r w:rsidR="00CA6B5F">
        <w:rPr>
          <w:rFonts w:ascii="Arial" w:hAnsi="Arial"/>
          <w:szCs w:val="28"/>
        </w:rPr>
        <w:t xml:space="preserve">was released </w:t>
      </w:r>
      <w:r w:rsidR="00E147E3">
        <w:rPr>
          <w:rFonts w:ascii="Arial" w:hAnsi="Arial"/>
          <w:szCs w:val="28"/>
        </w:rPr>
        <w:t xml:space="preserve">in a CWCI Spotlight Report </w:t>
      </w:r>
      <w:r w:rsidR="00CA6B5F">
        <w:rPr>
          <w:rFonts w:ascii="Arial" w:hAnsi="Arial"/>
          <w:szCs w:val="28"/>
        </w:rPr>
        <w:t>on the morning of the meeting (March 20)</w:t>
      </w:r>
      <w:r w:rsidR="00E147E3">
        <w:rPr>
          <w:rFonts w:ascii="Arial" w:hAnsi="Arial"/>
          <w:szCs w:val="28"/>
        </w:rPr>
        <w:t xml:space="preserve">. </w:t>
      </w:r>
      <w:r w:rsidR="0061582A">
        <w:rPr>
          <w:rFonts w:ascii="Arial" w:hAnsi="Arial"/>
          <w:szCs w:val="28"/>
        </w:rPr>
        <w:t xml:space="preserve"> </w:t>
      </w:r>
      <w:r w:rsidR="00E147E3">
        <w:rPr>
          <w:rFonts w:ascii="Arial" w:hAnsi="Arial"/>
          <w:szCs w:val="28"/>
        </w:rPr>
        <w:t xml:space="preserve">The report </w:t>
      </w:r>
      <w:r w:rsidR="00CA6B5F">
        <w:rPr>
          <w:rFonts w:ascii="Arial" w:hAnsi="Arial"/>
          <w:szCs w:val="28"/>
        </w:rPr>
        <w:t xml:space="preserve">is available in the Research section of the CWCI website. </w:t>
      </w:r>
      <w:r w:rsidR="0011290C">
        <w:rPr>
          <w:rFonts w:ascii="Arial" w:hAnsi="Arial"/>
          <w:szCs w:val="28"/>
        </w:rPr>
        <w:t xml:space="preserve"> </w:t>
      </w:r>
    </w:p>
    <w:p w:rsidR="00A67EDC" w:rsidRDefault="00A67EDC" w:rsidP="008836E3">
      <w:pPr>
        <w:rPr>
          <w:rFonts w:ascii="Arial" w:hAnsi="Arial"/>
          <w:szCs w:val="28"/>
        </w:rPr>
      </w:pPr>
    </w:p>
    <w:p w:rsidR="00F87F2C" w:rsidRPr="00421292" w:rsidRDefault="00421292" w:rsidP="008836E3">
      <w:pPr>
        <w:jc w:val="center"/>
        <w:rPr>
          <w:rFonts w:ascii="Arial" w:hAnsi="Arial"/>
          <w:b/>
          <w:szCs w:val="28"/>
        </w:rPr>
      </w:pPr>
      <w:r w:rsidRPr="00421292">
        <w:rPr>
          <w:rFonts w:ascii="Arial" w:hAnsi="Arial"/>
          <w:b/>
          <w:szCs w:val="28"/>
        </w:rPr>
        <w:t>Regulations</w:t>
      </w:r>
    </w:p>
    <w:p w:rsidR="00421292" w:rsidRDefault="00FE76E6" w:rsidP="008836E3">
      <w:pPr>
        <w:rPr>
          <w:rFonts w:ascii="Arial" w:hAnsi="Arial"/>
          <w:szCs w:val="28"/>
        </w:rPr>
      </w:pPr>
      <w:r w:rsidRPr="00263866">
        <w:rPr>
          <w:rFonts w:ascii="Arial" w:hAnsi="Arial"/>
          <w:szCs w:val="28"/>
        </w:rPr>
        <w:t xml:space="preserve"> </w:t>
      </w:r>
    </w:p>
    <w:p w:rsidR="008B4A4C" w:rsidRDefault="00421292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CWCI Senior Research Associate Stacy Jones </w:t>
      </w:r>
      <w:r w:rsidR="004416C0">
        <w:rPr>
          <w:rFonts w:ascii="Arial" w:hAnsi="Arial"/>
          <w:szCs w:val="28"/>
        </w:rPr>
        <w:t xml:space="preserve">and Ms. Langille </w:t>
      </w:r>
      <w:r w:rsidR="000A28D9">
        <w:rPr>
          <w:rFonts w:ascii="Arial" w:hAnsi="Arial"/>
          <w:szCs w:val="28"/>
        </w:rPr>
        <w:t>review</w:t>
      </w:r>
      <w:r w:rsidR="00A45E70">
        <w:rPr>
          <w:rFonts w:ascii="Arial" w:hAnsi="Arial"/>
          <w:szCs w:val="28"/>
        </w:rPr>
        <w:t xml:space="preserve">ed </w:t>
      </w:r>
      <w:r w:rsidR="00BF162D">
        <w:rPr>
          <w:rFonts w:ascii="Arial" w:hAnsi="Arial"/>
          <w:szCs w:val="28"/>
        </w:rPr>
        <w:t xml:space="preserve">recent </w:t>
      </w:r>
      <w:r>
        <w:rPr>
          <w:rFonts w:ascii="Arial" w:hAnsi="Arial"/>
          <w:szCs w:val="28"/>
        </w:rPr>
        <w:t xml:space="preserve">regulatory activity in the following </w:t>
      </w:r>
      <w:r w:rsidR="00A45E70">
        <w:rPr>
          <w:rFonts w:ascii="Arial" w:hAnsi="Arial"/>
          <w:szCs w:val="28"/>
        </w:rPr>
        <w:t xml:space="preserve">areas:  </w:t>
      </w:r>
    </w:p>
    <w:p w:rsidR="00F26A7C" w:rsidRDefault="00A45E70" w:rsidP="00A36CD7">
      <w:pPr>
        <w:pStyle w:val="ListParagraph"/>
        <w:numPr>
          <w:ilvl w:val="0"/>
          <w:numId w:val="41"/>
        </w:numPr>
        <w:ind w:left="720" w:hanging="630"/>
        <w:rPr>
          <w:rFonts w:ascii="Arial" w:hAnsi="Arial"/>
          <w:szCs w:val="28"/>
        </w:rPr>
      </w:pPr>
      <w:r w:rsidRPr="00F26A7C">
        <w:rPr>
          <w:rFonts w:ascii="Arial" w:hAnsi="Arial"/>
          <w:szCs w:val="28"/>
        </w:rPr>
        <w:t xml:space="preserve">MTUS Drug Formulary Updates (effective </w:t>
      </w:r>
      <w:r w:rsidR="00645628">
        <w:rPr>
          <w:rFonts w:ascii="Arial" w:hAnsi="Arial"/>
          <w:szCs w:val="28"/>
        </w:rPr>
        <w:t>2/15/</w:t>
      </w:r>
      <w:r w:rsidRPr="00F26A7C">
        <w:rPr>
          <w:rFonts w:ascii="Arial" w:hAnsi="Arial"/>
          <w:szCs w:val="28"/>
        </w:rPr>
        <w:t xml:space="preserve">19); </w:t>
      </w:r>
    </w:p>
    <w:p w:rsidR="00F26A7C" w:rsidRDefault="00D01307" w:rsidP="00A36CD7">
      <w:pPr>
        <w:pStyle w:val="ListParagraph"/>
        <w:numPr>
          <w:ilvl w:val="0"/>
          <w:numId w:val="41"/>
        </w:numPr>
        <w:ind w:left="720" w:hanging="630"/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New treatment guidelines for </w:t>
      </w:r>
      <w:r w:rsidR="00F26A7C" w:rsidRPr="00F26A7C">
        <w:rPr>
          <w:rFonts w:ascii="Arial" w:hAnsi="Arial"/>
          <w:szCs w:val="28"/>
        </w:rPr>
        <w:t>Traumatic Brain Injury</w:t>
      </w:r>
      <w:r>
        <w:rPr>
          <w:rFonts w:ascii="Arial" w:hAnsi="Arial"/>
          <w:szCs w:val="28"/>
        </w:rPr>
        <w:t xml:space="preserve"> (</w:t>
      </w:r>
      <w:r w:rsidR="00AF2663" w:rsidRPr="00F26A7C">
        <w:rPr>
          <w:rFonts w:ascii="Arial" w:hAnsi="Arial"/>
          <w:szCs w:val="28"/>
        </w:rPr>
        <w:t>effective 1/1/19);</w:t>
      </w:r>
    </w:p>
    <w:p w:rsidR="00D01307" w:rsidRDefault="00D01307" w:rsidP="00A36CD7">
      <w:pPr>
        <w:pStyle w:val="ListParagraph"/>
        <w:numPr>
          <w:ilvl w:val="0"/>
          <w:numId w:val="41"/>
        </w:numPr>
        <w:ind w:left="720" w:hanging="630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P</w:t>
      </w:r>
      <w:r w:rsidR="00A45E70" w:rsidRPr="00F26A7C">
        <w:rPr>
          <w:rFonts w:ascii="Arial" w:hAnsi="Arial"/>
          <w:szCs w:val="28"/>
        </w:rPr>
        <w:t>roposed updates to the MTUS guidelines</w:t>
      </w:r>
      <w:r>
        <w:rPr>
          <w:rFonts w:ascii="Arial" w:hAnsi="Arial"/>
          <w:szCs w:val="28"/>
        </w:rPr>
        <w:t xml:space="preserve"> (mental health, including PTSD guidelines)</w:t>
      </w:r>
      <w:r w:rsidR="00A45E70" w:rsidRPr="00F26A7C">
        <w:rPr>
          <w:rFonts w:ascii="Arial" w:hAnsi="Arial"/>
          <w:szCs w:val="28"/>
        </w:rPr>
        <w:t xml:space="preserve">; </w:t>
      </w:r>
      <w:r w:rsidR="00BF162D" w:rsidRPr="00F26A7C">
        <w:rPr>
          <w:rFonts w:ascii="Arial" w:hAnsi="Arial"/>
          <w:szCs w:val="28"/>
        </w:rPr>
        <w:t xml:space="preserve">and </w:t>
      </w:r>
    </w:p>
    <w:p w:rsidR="00D01307" w:rsidRDefault="00D01307" w:rsidP="00A36CD7">
      <w:pPr>
        <w:pStyle w:val="ListParagraph"/>
        <w:numPr>
          <w:ilvl w:val="0"/>
          <w:numId w:val="41"/>
        </w:numPr>
        <w:ind w:left="720" w:hanging="630"/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Ongoing updates to align the WC Physician Fee Schedule with the </w:t>
      </w:r>
      <w:r w:rsidR="0073096B">
        <w:rPr>
          <w:rFonts w:ascii="Arial" w:hAnsi="Arial"/>
          <w:szCs w:val="28"/>
        </w:rPr>
        <w:t>Medicare Fee Schedule</w:t>
      </w:r>
      <w:r w:rsidR="007C6B1D">
        <w:rPr>
          <w:rFonts w:ascii="Arial" w:hAnsi="Arial"/>
          <w:szCs w:val="28"/>
        </w:rPr>
        <w:t>.</w:t>
      </w:r>
    </w:p>
    <w:p w:rsidR="002B7213" w:rsidRDefault="002B7213" w:rsidP="008836E3">
      <w:pPr>
        <w:rPr>
          <w:rFonts w:ascii="Arial" w:hAnsi="Arial"/>
          <w:szCs w:val="28"/>
        </w:rPr>
      </w:pPr>
    </w:p>
    <w:p w:rsidR="000A28D9" w:rsidRDefault="002B7213" w:rsidP="008836E3">
      <w:pPr>
        <w:rPr>
          <w:rFonts w:ascii="Arial" w:hAnsi="Arial"/>
          <w:szCs w:val="28"/>
        </w:rPr>
      </w:pPr>
      <w:r w:rsidRPr="00D01307">
        <w:rPr>
          <w:rFonts w:ascii="Arial" w:hAnsi="Arial"/>
          <w:szCs w:val="28"/>
        </w:rPr>
        <w:t>Ms. Jones</w:t>
      </w:r>
      <w:r>
        <w:rPr>
          <w:rFonts w:ascii="Arial" w:hAnsi="Arial"/>
          <w:szCs w:val="28"/>
        </w:rPr>
        <w:t xml:space="preserve"> further reported </w:t>
      </w:r>
      <w:r w:rsidRPr="00D01307">
        <w:rPr>
          <w:rFonts w:ascii="Arial" w:hAnsi="Arial"/>
          <w:szCs w:val="28"/>
        </w:rPr>
        <w:t xml:space="preserve">that DWC has compiled stakeholder input on draft regulations in the following areas: </w:t>
      </w:r>
    </w:p>
    <w:p w:rsidR="000A28D9" w:rsidRDefault="002B7213" w:rsidP="00621A34">
      <w:pPr>
        <w:pStyle w:val="ListParagraph"/>
        <w:numPr>
          <w:ilvl w:val="0"/>
          <w:numId w:val="45"/>
        </w:numPr>
        <w:ind w:left="0" w:firstLine="90"/>
        <w:rPr>
          <w:rFonts w:ascii="Arial" w:hAnsi="Arial"/>
          <w:szCs w:val="28"/>
        </w:rPr>
      </w:pPr>
      <w:r w:rsidRPr="000A28D9">
        <w:rPr>
          <w:rFonts w:ascii="Arial" w:hAnsi="Arial"/>
          <w:szCs w:val="28"/>
        </w:rPr>
        <w:t>UR/IMR/URAC (a draft R</w:t>
      </w:r>
      <w:r w:rsidR="00621A34">
        <w:rPr>
          <w:rFonts w:ascii="Arial" w:hAnsi="Arial"/>
          <w:szCs w:val="28"/>
        </w:rPr>
        <w:t>F</w:t>
      </w:r>
      <w:r w:rsidRPr="000A28D9">
        <w:rPr>
          <w:rFonts w:ascii="Arial" w:hAnsi="Arial"/>
          <w:szCs w:val="28"/>
        </w:rPr>
        <w:t>A</w:t>
      </w:r>
      <w:r w:rsidR="00621A34">
        <w:rPr>
          <w:rFonts w:ascii="Arial" w:hAnsi="Arial"/>
          <w:szCs w:val="28"/>
        </w:rPr>
        <w:t xml:space="preserve"> </w:t>
      </w:r>
      <w:r w:rsidRPr="000A28D9">
        <w:rPr>
          <w:rFonts w:ascii="Arial" w:hAnsi="Arial"/>
          <w:szCs w:val="28"/>
        </w:rPr>
        <w:t xml:space="preserve">form </w:t>
      </w:r>
      <w:r w:rsidR="000A28D9" w:rsidRPr="000A28D9">
        <w:rPr>
          <w:rFonts w:ascii="Arial" w:hAnsi="Arial"/>
          <w:szCs w:val="28"/>
        </w:rPr>
        <w:t xml:space="preserve">developed by </w:t>
      </w:r>
      <w:r w:rsidRPr="000A28D9">
        <w:rPr>
          <w:rFonts w:ascii="Arial" w:hAnsi="Arial"/>
          <w:szCs w:val="28"/>
        </w:rPr>
        <w:t xml:space="preserve">the Calif Orthopedic Assn was distributed for feedback); </w:t>
      </w:r>
    </w:p>
    <w:p w:rsidR="000A28D9" w:rsidRDefault="002B7213" w:rsidP="00621A34">
      <w:pPr>
        <w:pStyle w:val="ListParagraph"/>
        <w:numPr>
          <w:ilvl w:val="0"/>
          <w:numId w:val="45"/>
        </w:numPr>
        <w:ind w:left="90" w:firstLine="0"/>
        <w:rPr>
          <w:rFonts w:ascii="Arial" w:hAnsi="Arial"/>
          <w:szCs w:val="28"/>
        </w:rPr>
      </w:pPr>
      <w:r w:rsidRPr="000A28D9">
        <w:rPr>
          <w:rFonts w:ascii="Arial" w:hAnsi="Arial"/>
          <w:szCs w:val="28"/>
        </w:rPr>
        <w:t xml:space="preserve">WCIS FROI/SROI Reporting; </w:t>
      </w:r>
    </w:p>
    <w:p w:rsidR="000A28D9" w:rsidRDefault="002B7213" w:rsidP="00621A34">
      <w:pPr>
        <w:pStyle w:val="ListParagraph"/>
        <w:numPr>
          <w:ilvl w:val="0"/>
          <w:numId w:val="45"/>
        </w:numPr>
        <w:ind w:left="90" w:firstLine="0"/>
        <w:rPr>
          <w:rFonts w:ascii="Arial" w:hAnsi="Arial"/>
          <w:szCs w:val="28"/>
        </w:rPr>
      </w:pPr>
      <w:r w:rsidRPr="000A28D9">
        <w:rPr>
          <w:rFonts w:ascii="Arial" w:hAnsi="Arial"/>
          <w:szCs w:val="28"/>
        </w:rPr>
        <w:t xml:space="preserve">the M-L Fee Schedule; </w:t>
      </w:r>
    </w:p>
    <w:p w:rsidR="000A28D9" w:rsidRDefault="002B7213" w:rsidP="00621A34">
      <w:pPr>
        <w:pStyle w:val="ListParagraph"/>
        <w:numPr>
          <w:ilvl w:val="0"/>
          <w:numId w:val="45"/>
        </w:numPr>
        <w:ind w:left="90" w:firstLine="0"/>
        <w:rPr>
          <w:rFonts w:ascii="Arial" w:hAnsi="Arial"/>
          <w:szCs w:val="28"/>
        </w:rPr>
      </w:pPr>
      <w:r w:rsidRPr="000A28D9">
        <w:rPr>
          <w:rFonts w:ascii="Arial" w:hAnsi="Arial"/>
          <w:szCs w:val="28"/>
        </w:rPr>
        <w:t xml:space="preserve">the Pharmacy Fee Schedule; and </w:t>
      </w:r>
    </w:p>
    <w:p w:rsidR="002B7213" w:rsidRPr="000A28D9" w:rsidRDefault="002B7213" w:rsidP="00621A34">
      <w:pPr>
        <w:pStyle w:val="ListParagraph"/>
        <w:numPr>
          <w:ilvl w:val="0"/>
          <w:numId w:val="45"/>
        </w:numPr>
        <w:ind w:left="90" w:firstLine="0"/>
        <w:rPr>
          <w:rFonts w:ascii="Arial" w:hAnsi="Arial"/>
          <w:szCs w:val="28"/>
        </w:rPr>
      </w:pPr>
      <w:proofErr w:type="gramStart"/>
      <w:r w:rsidRPr="000A28D9">
        <w:rPr>
          <w:rFonts w:ascii="Arial" w:hAnsi="Arial"/>
          <w:szCs w:val="28"/>
        </w:rPr>
        <w:t>the</w:t>
      </w:r>
      <w:proofErr w:type="gramEnd"/>
      <w:r w:rsidRPr="000A28D9">
        <w:rPr>
          <w:rFonts w:ascii="Arial" w:hAnsi="Arial"/>
          <w:szCs w:val="28"/>
        </w:rPr>
        <w:t xml:space="preserve"> Interpreter Fee Schedule.      </w:t>
      </w:r>
    </w:p>
    <w:p w:rsidR="007D3394" w:rsidRDefault="007D3394" w:rsidP="00621A34">
      <w:pPr>
        <w:ind w:left="90"/>
        <w:rPr>
          <w:rFonts w:ascii="Arial" w:hAnsi="Arial"/>
          <w:szCs w:val="28"/>
        </w:rPr>
      </w:pPr>
    </w:p>
    <w:p w:rsidR="007D3394" w:rsidRDefault="007D3394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In regard to proposed UR changes </w:t>
      </w:r>
      <w:r w:rsidR="008D08E4">
        <w:rPr>
          <w:rFonts w:ascii="Arial" w:hAnsi="Arial"/>
          <w:szCs w:val="28"/>
        </w:rPr>
        <w:t xml:space="preserve">required </w:t>
      </w:r>
      <w:r>
        <w:rPr>
          <w:rFonts w:ascii="Arial" w:hAnsi="Arial"/>
          <w:szCs w:val="28"/>
        </w:rPr>
        <w:t xml:space="preserve">under SB 1160, Ms. </w:t>
      </w:r>
      <w:r w:rsidR="00B12E94">
        <w:rPr>
          <w:rFonts w:ascii="Arial" w:hAnsi="Arial"/>
          <w:szCs w:val="28"/>
        </w:rPr>
        <w:t xml:space="preserve">Jones </w:t>
      </w:r>
      <w:r w:rsidR="008D08E4">
        <w:rPr>
          <w:rFonts w:ascii="Arial" w:hAnsi="Arial"/>
          <w:szCs w:val="28"/>
        </w:rPr>
        <w:t xml:space="preserve">reported that DWC’s draft </w:t>
      </w:r>
      <w:r w:rsidR="006B7B26">
        <w:rPr>
          <w:rFonts w:ascii="Arial" w:hAnsi="Arial"/>
          <w:szCs w:val="28"/>
        </w:rPr>
        <w:t xml:space="preserve">regulations </w:t>
      </w:r>
      <w:r w:rsidR="008D08E4">
        <w:rPr>
          <w:rFonts w:ascii="Arial" w:hAnsi="Arial"/>
          <w:szCs w:val="28"/>
        </w:rPr>
        <w:t>intend to fast track treatment exe</w:t>
      </w:r>
      <w:r w:rsidR="000C56B2">
        <w:rPr>
          <w:rFonts w:ascii="Arial" w:hAnsi="Arial"/>
          <w:szCs w:val="28"/>
        </w:rPr>
        <w:t>m</w:t>
      </w:r>
      <w:r w:rsidR="008D08E4">
        <w:rPr>
          <w:rFonts w:ascii="Arial" w:hAnsi="Arial"/>
          <w:szCs w:val="28"/>
        </w:rPr>
        <w:t xml:space="preserve">pt from prospective UR; </w:t>
      </w:r>
      <w:r w:rsidR="006B7B26">
        <w:rPr>
          <w:rFonts w:ascii="Arial" w:hAnsi="Arial"/>
          <w:szCs w:val="28"/>
        </w:rPr>
        <w:t xml:space="preserve">propose a new PR-1 form that combines the RFA &amp; PR2 form; exempt public sector UR plans from </w:t>
      </w:r>
      <w:r w:rsidR="00621A34">
        <w:rPr>
          <w:rFonts w:ascii="Arial" w:hAnsi="Arial"/>
          <w:szCs w:val="28"/>
        </w:rPr>
        <w:t xml:space="preserve">UR </w:t>
      </w:r>
      <w:r w:rsidR="006B7B26">
        <w:rPr>
          <w:rFonts w:ascii="Arial" w:hAnsi="Arial"/>
          <w:szCs w:val="28"/>
        </w:rPr>
        <w:t xml:space="preserve">accreditation requirements; and </w:t>
      </w:r>
      <w:r w:rsidR="00B752F3">
        <w:rPr>
          <w:rFonts w:ascii="Arial" w:hAnsi="Arial"/>
          <w:szCs w:val="28"/>
        </w:rPr>
        <w:t xml:space="preserve">include definitions for </w:t>
      </w:r>
      <w:r w:rsidR="006B7B26">
        <w:rPr>
          <w:rFonts w:ascii="Arial" w:hAnsi="Arial"/>
          <w:szCs w:val="28"/>
        </w:rPr>
        <w:t xml:space="preserve">“business days” and “working days.” </w:t>
      </w:r>
      <w:r w:rsidR="0061582A">
        <w:rPr>
          <w:rFonts w:ascii="Arial" w:hAnsi="Arial"/>
          <w:szCs w:val="28"/>
        </w:rPr>
        <w:t xml:space="preserve"> </w:t>
      </w:r>
      <w:r w:rsidR="006B7B26">
        <w:rPr>
          <w:rFonts w:ascii="Arial" w:hAnsi="Arial"/>
          <w:szCs w:val="28"/>
        </w:rPr>
        <w:t xml:space="preserve">The </w:t>
      </w:r>
      <w:r w:rsidR="00B12E94">
        <w:rPr>
          <w:rFonts w:ascii="Arial" w:hAnsi="Arial"/>
          <w:szCs w:val="28"/>
        </w:rPr>
        <w:t xml:space="preserve">first </w:t>
      </w:r>
      <w:r w:rsidR="00FF709A">
        <w:rPr>
          <w:rFonts w:ascii="Arial" w:hAnsi="Arial"/>
          <w:szCs w:val="28"/>
        </w:rPr>
        <w:t>F</w:t>
      </w:r>
      <w:r w:rsidR="00B12E94">
        <w:rPr>
          <w:rFonts w:ascii="Arial" w:hAnsi="Arial"/>
          <w:szCs w:val="28"/>
        </w:rPr>
        <w:t>orum comment period</w:t>
      </w:r>
      <w:r w:rsidR="006B7B26">
        <w:rPr>
          <w:rFonts w:ascii="Arial" w:hAnsi="Arial"/>
          <w:szCs w:val="28"/>
        </w:rPr>
        <w:t xml:space="preserve"> </w:t>
      </w:r>
      <w:r w:rsidR="00B12E94">
        <w:rPr>
          <w:rFonts w:ascii="Arial" w:hAnsi="Arial"/>
          <w:szCs w:val="28"/>
        </w:rPr>
        <w:t xml:space="preserve">closed in January and CWCI comments </w:t>
      </w:r>
      <w:r w:rsidR="009D7D1C">
        <w:rPr>
          <w:rFonts w:ascii="Arial" w:hAnsi="Arial"/>
          <w:szCs w:val="28"/>
        </w:rPr>
        <w:t xml:space="preserve">recommended prohibiting </w:t>
      </w:r>
      <w:r w:rsidR="00B12E94">
        <w:rPr>
          <w:rFonts w:ascii="Arial" w:hAnsi="Arial"/>
          <w:szCs w:val="28"/>
        </w:rPr>
        <w:t xml:space="preserve">buried RFAs in narrative reports; </w:t>
      </w:r>
      <w:r w:rsidR="009D7D1C">
        <w:rPr>
          <w:rFonts w:ascii="Arial" w:hAnsi="Arial"/>
          <w:szCs w:val="28"/>
        </w:rPr>
        <w:t xml:space="preserve">clarifying whether an RFA is required for all services; </w:t>
      </w:r>
      <w:r w:rsidR="00B12E94">
        <w:rPr>
          <w:rFonts w:ascii="Arial" w:hAnsi="Arial"/>
          <w:szCs w:val="28"/>
        </w:rPr>
        <w:t>applying the rules to all providers</w:t>
      </w:r>
      <w:r w:rsidR="00621A34">
        <w:rPr>
          <w:rFonts w:ascii="Arial" w:hAnsi="Arial"/>
          <w:szCs w:val="28"/>
        </w:rPr>
        <w:t xml:space="preserve"> (</w:t>
      </w:r>
      <w:r w:rsidR="00B12E94">
        <w:rPr>
          <w:rFonts w:ascii="Arial" w:hAnsi="Arial"/>
          <w:szCs w:val="28"/>
        </w:rPr>
        <w:t>not just the PTP</w:t>
      </w:r>
      <w:r w:rsidR="00621A34">
        <w:rPr>
          <w:rFonts w:ascii="Arial" w:hAnsi="Arial"/>
          <w:szCs w:val="28"/>
        </w:rPr>
        <w:t>)</w:t>
      </w:r>
      <w:r w:rsidR="00B12E94">
        <w:rPr>
          <w:rFonts w:ascii="Arial" w:hAnsi="Arial"/>
          <w:szCs w:val="28"/>
        </w:rPr>
        <w:t>; simplify</w:t>
      </w:r>
      <w:r w:rsidR="006B7B26">
        <w:rPr>
          <w:rFonts w:ascii="Arial" w:hAnsi="Arial"/>
          <w:szCs w:val="28"/>
        </w:rPr>
        <w:t>ing</w:t>
      </w:r>
      <w:r w:rsidR="00B12E94">
        <w:rPr>
          <w:rFonts w:ascii="Arial" w:hAnsi="Arial"/>
          <w:szCs w:val="28"/>
        </w:rPr>
        <w:t xml:space="preserve"> the definition of “working days” and strictly defining “pattern and practice.” </w:t>
      </w:r>
    </w:p>
    <w:p w:rsidR="00B752F3" w:rsidRDefault="00B752F3" w:rsidP="008836E3">
      <w:pPr>
        <w:rPr>
          <w:rFonts w:ascii="Arial" w:hAnsi="Arial"/>
          <w:szCs w:val="28"/>
        </w:rPr>
      </w:pPr>
    </w:p>
    <w:p w:rsidR="00684441" w:rsidRDefault="00684441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Proposed MLFS changes have been scrapped. </w:t>
      </w:r>
      <w:r w:rsidR="00FF709A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 xml:space="preserve">Big issues </w:t>
      </w:r>
      <w:r w:rsidR="00700A20">
        <w:rPr>
          <w:rFonts w:ascii="Arial" w:hAnsi="Arial"/>
          <w:szCs w:val="28"/>
        </w:rPr>
        <w:t xml:space="preserve">remain, </w:t>
      </w:r>
      <w:r>
        <w:rPr>
          <w:rFonts w:ascii="Arial" w:hAnsi="Arial"/>
          <w:szCs w:val="28"/>
        </w:rPr>
        <w:t>includ</w:t>
      </w:r>
      <w:r w:rsidR="00700A20">
        <w:rPr>
          <w:rFonts w:ascii="Arial" w:hAnsi="Arial"/>
          <w:szCs w:val="28"/>
        </w:rPr>
        <w:t>ing</w:t>
      </w:r>
      <w:r>
        <w:rPr>
          <w:rFonts w:ascii="Arial" w:hAnsi="Arial"/>
          <w:szCs w:val="28"/>
        </w:rPr>
        <w:t xml:space="preserve"> </w:t>
      </w:r>
      <w:r w:rsidR="00700A20">
        <w:rPr>
          <w:rFonts w:ascii="Arial" w:hAnsi="Arial"/>
          <w:szCs w:val="28"/>
        </w:rPr>
        <w:t xml:space="preserve">the </w:t>
      </w:r>
      <w:r>
        <w:rPr>
          <w:rFonts w:ascii="Arial" w:hAnsi="Arial"/>
          <w:szCs w:val="28"/>
        </w:rPr>
        <w:t>complexity factors (ML 103/104)</w:t>
      </w:r>
      <w:r w:rsidR="00700A20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and the 3-hour cap for report preparation.</w:t>
      </w:r>
      <w:r w:rsidR="00700A20">
        <w:rPr>
          <w:rFonts w:ascii="Arial" w:hAnsi="Arial"/>
          <w:szCs w:val="28"/>
        </w:rPr>
        <w:t xml:space="preserve"> </w:t>
      </w:r>
      <w:r w:rsidR="00FF709A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 xml:space="preserve">There is a new effort to overhaul the ML payment system and DWC has requested stakeholder input to develop the best MLFS format prior to formal rulemaking.  </w:t>
      </w:r>
    </w:p>
    <w:p w:rsidR="00700A20" w:rsidRDefault="00700A20" w:rsidP="008836E3">
      <w:pPr>
        <w:rPr>
          <w:rFonts w:ascii="Arial" w:hAnsi="Arial"/>
          <w:szCs w:val="28"/>
        </w:rPr>
      </w:pPr>
    </w:p>
    <w:p w:rsidR="00700A20" w:rsidRDefault="00700A20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>The Pharmacy Fee Schedule proposal calls for tiered dispensing fee</w:t>
      </w:r>
      <w:r w:rsidR="00FD7F76">
        <w:rPr>
          <w:rFonts w:ascii="Arial" w:hAnsi="Arial"/>
          <w:szCs w:val="28"/>
        </w:rPr>
        <w:t>s</w:t>
      </w:r>
      <w:r>
        <w:rPr>
          <w:rFonts w:ascii="Arial" w:hAnsi="Arial"/>
          <w:szCs w:val="28"/>
        </w:rPr>
        <w:t xml:space="preserve"> based on </w:t>
      </w:r>
      <w:r w:rsidR="00FD7F76">
        <w:rPr>
          <w:rFonts w:ascii="Arial" w:hAnsi="Arial"/>
          <w:szCs w:val="28"/>
        </w:rPr>
        <w:t xml:space="preserve">the </w:t>
      </w:r>
      <w:r>
        <w:rPr>
          <w:rFonts w:ascii="Arial" w:hAnsi="Arial"/>
          <w:szCs w:val="28"/>
        </w:rPr>
        <w:t>pharmacy</w:t>
      </w:r>
      <w:r w:rsidR="00FF709A">
        <w:rPr>
          <w:rFonts w:ascii="Arial" w:hAnsi="Arial"/>
          <w:szCs w:val="28"/>
        </w:rPr>
        <w:t>’</w:t>
      </w:r>
      <w:r>
        <w:rPr>
          <w:rFonts w:ascii="Arial" w:hAnsi="Arial"/>
          <w:szCs w:val="28"/>
        </w:rPr>
        <w:t xml:space="preserve">s number of fills per year, and the elimination of AWP minus 17 percent as the benchmark for pharmacy fees. </w:t>
      </w:r>
    </w:p>
    <w:p w:rsidR="00FD7F76" w:rsidRDefault="00FD7F76" w:rsidP="008836E3">
      <w:pPr>
        <w:rPr>
          <w:rFonts w:ascii="Arial" w:hAnsi="Arial"/>
          <w:szCs w:val="28"/>
        </w:rPr>
      </w:pPr>
    </w:p>
    <w:p w:rsidR="00FD7F76" w:rsidRPr="00D01307" w:rsidRDefault="00FD7F76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The Interpreter Fee Schedule never moved past the second Forum comments. </w:t>
      </w:r>
      <w:r w:rsidR="00FF709A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 xml:space="preserve">The original proposal was complex and confusing.  DWC is looking to simplify these regulations. </w:t>
      </w:r>
    </w:p>
    <w:p w:rsidR="002B7213" w:rsidRPr="002B7213" w:rsidRDefault="002B7213" w:rsidP="008836E3">
      <w:pPr>
        <w:rPr>
          <w:rFonts w:ascii="Arial" w:hAnsi="Arial"/>
          <w:szCs w:val="28"/>
        </w:rPr>
      </w:pPr>
    </w:p>
    <w:p w:rsidR="00D01307" w:rsidRDefault="00FD4F23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Ms. Langille noted that </w:t>
      </w:r>
      <w:r w:rsidR="007C6B1D">
        <w:rPr>
          <w:rFonts w:ascii="Arial" w:hAnsi="Arial"/>
          <w:szCs w:val="28"/>
        </w:rPr>
        <w:t>in late January</w:t>
      </w:r>
      <w:r w:rsidR="00724DC4">
        <w:rPr>
          <w:rFonts w:ascii="Arial" w:hAnsi="Arial"/>
          <w:szCs w:val="28"/>
        </w:rPr>
        <w:t>,</w:t>
      </w:r>
      <w:r w:rsidR="007C6B1D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 xml:space="preserve">CWCI submitted comments to </w:t>
      </w:r>
      <w:r w:rsidR="00724DC4">
        <w:rPr>
          <w:rFonts w:ascii="Arial" w:hAnsi="Arial"/>
          <w:szCs w:val="28"/>
        </w:rPr>
        <w:t xml:space="preserve">OSIP </w:t>
      </w:r>
      <w:r>
        <w:rPr>
          <w:rFonts w:ascii="Arial" w:hAnsi="Arial"/>
          <w:szCs w:val="28"/>
        </w:rPr>
        <w:t xml:space="preserve">on </w:t>
      </w:r>
      <w:r w:rsidR="007C6B1D">
        <w:rPr>
          <w:rFonts w:ascii="Arial" w:hAnsi="Arial"/>
          <w:szCs w:val="28"/>
        </w:rPr>
        <w:t xml:space="preserve">its </w:t>
      </w:r>
      <w:r>
        <w:rPr>
          <w:rFonts w:ascii="Arial" w:hAnsi="Arial"/>
          <w:szCs w:val="28"/>
        </w:rPr>
        <w:t xml:space="preserve">proposed regulations </w:t>
      </w:r>
      <w:r w:rsidR="007C6B1D">
        <w:rPr>
          <w:rFonts w:ascii="Arial" w:hAnsi="Arial"/>
          <w:szCs w:val="28"/>
        </w:rPr>
        <w:t xml:space="preserve">that would expand </w:t>
      </w:r>
      <w:r w:rsidR="00BF162D" w:rsidRPr="00F26A7C">
        <w:rPr>
          <w:rFonts w:ascii="Arial" w:hAnsi="Arial"/>
          <w:szCs w:val="28"/>
        </w:rPr>
        <w:t>reporting requirements</w:t>
      </w:r>
      <w:r w:rsidR="00C33798" w:rsidRPr="00F26A7C">
        <w:rPr>
          <w:rFonts w:ascii="Arial" w:hAnsi="Arial"/>
          <w:szCs w:val="28"/>
        </w:rPr>
        <w:t xml:space="preserve"> for public self-insured employers</w:t>
      </w:r>
      <w:r w:rsidR="00BF162D" w:rsidRPr="00F26A7C">
        <w:rPr>
          <w:rFonts w:ascii="Arial" w:hAnsi="Arial"/>
          <w:szCs w:val="28"/>
        </w:rPr>
        <w:t xml:space="preserve">. </w:t>
      </w:r>
      <w:r w:rsidR="00FF709A">
        <w:rPr>
          <w:rFonts w:ascii="Arial" w:hAnsi="Arial"/>
          <w:szCs w:val="28"/>
        </w:rPr>
        <w:t xml:space="preserve"> </w:t>
      </w:r>
      <w:r w:rsidR="00D1332F">
        <w:rPr>
          <w:rFonts w:ascii="Arial" w:hAnsi="Arial"/>
          <w:szCs w:val="28"/>
        </w:rPr>
        <w:t>CWCI</w:t>
      </w:r>
      <w:r w:rsidR="007C6B1D">
        <w:rPr>
          <w:rFonts w:ascii="Arial" w:hAnsi="Arial"/>
          <w:szCs w:val="28"/>
        </w:rPr>
        <w:t xml:space="preserve"> comments included</w:t>
      </w:r>
      <w:r w:rsidR="009D7D1C">
        <w:rPr>
          <w:rFonts w:ascii="Arial" w:hAnsi="Arial"/>
          <w:szCs w:val="28"/>
        </w:rPr>
        <w:t xml:space="preserve"> the</w:t>
      </w:r>
      <w:r w:rsidR="007C6B1D">
        <w:rPr>
          <w:rFonts w:ascii="Arial" w:hAnsi="Arial"/>
          <w:szCs w:val="28"/>
        </w:rPr>
        <w:t xml:space="preserve"> recommendation</w:t>
      </w:r>
      <w:r w:rsidR="009D7D1C">
        <w:rPr>
          <w:rFonts w:ascii="Arial" w:hAnsi="Arial"/>
          <w:szCs w:val="28"/>
        </w:rPr>
        <w:t xml:space="preserve"> </w:t>
      </w:r>
      <w:r w:rsidR="007C6B1D">
        <w:rPr>
          <w:rFonts w:ascii="Arial" w:hAnsi="Arial"/>
          <w:szCs w:val="28"/>
        </w:rPr>
        <w:t xml:space="preserve">that DIR focus on </w:t>
      </w:r>
      <w:r w:rsidR="00FE47DC">
        <w:rPr>
          <w:rFonts w:ascii="Arial" w:hAnsi="Arial"/>
          <w:szCs w:val="28"/>
        </w:rPr>
        <w:t xml:space="preserve">existing </w:t>
      </w:r>
      <w:r w:rsidR="007C6B1D">
        <w:rPr>
          <w:rFonts w:ascii="Arial" w:hAnsi="Arial"/>
          <w:szCs w:val="28"/>
        </w:rPr>
        <w:t xml:space="preserve">data that is already compiled by public self-insureds rather than requiring these employers to compile </w:t>
      </w:r>
      <w:r w:rsidR="00FE47DC">
        <w:rPr>
          <w:rFonts w:ascii="Arial" w:hAnsi="Arial"/>
          <w:szCs w:val="28"/>
        </w:rPr>
        <w:t>new</w:t>
      </w:r>
      <w:r w:rsidR="002B7213">
        <w:rPr>
          <w:rFonts w:ascii="Arial" w:hAnsi="Arial"/>
          <w:szCs w:val="28"/>
        </w:rPr>
        <w:t xml:space="preserve"> data elements.  </w:t>
      </w:r>
      <w:r w:rsidR="007C6B1D">
        <w:rPr>
          <w:rFonts w:ascii="Arial" w:hAnsi="Arial"/>
          <w:szCs w:val="28"/>
        </w:rPr>
        <w:t xml:space="preserve"> </w:t>
      </w:r>
    </w:p>
    <w:p w:rsidR="004416C0" w:rsidRDefault="004416C0" w:rsidP="008836E3">
      <w:pPr>
        <w:rPr>
          <w:rFonts w:ascii="Arial" w:hAnsi="Arial"/>
          <w:szCs w:val="28"/>
        </w:rPr>
      </w:pPr>
    </w:p>
    <w:p w:rsidR="00A612EF" w:rsidRDefault="00B16BD3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The committee was also alerted to </w:t>
      </w:r>
      <w:r w:rsidR="004416C0">
        <w:rPr>
          <w:rFonts w:ascii="Arial" w:hAnsi="Arial"/>
          <w:szCs w:val="28"/>
        </w:rPr>
        <w:t xml:space="preserve">concerns regarding privacy disclosures required by the </w:t>
      </w:r>
      <w:r w:rsidR="004416C0" w:rsidRPr="00D01307">
        <w:rPr>
          <w:rFonts w:ascii="Arial" w:hAnsi="Arial"/>
          <w:szCs w:val="28"/>
        </w:rPr>
        <w:t xml:space="preserve">California Consumer Privacy Act </w:t>
      </w:r>
      <w:r w:rsidR="00CD58BA">
        <w:rPr>
          <w:rFonts w:ascii="Arial" w:hAnsi="Arial"/>
          <w:szCs w:val="28"/>
        </w:rPr>
        <w:t xml:space="preserve">of 2018 </w:t>
      </w:r>
      <w:r w:rsidR="004416C0" w:rsidRPr="00D01307">
        <w:rPr>
          <w:rFonts w:ascii="Arial" w:hAnsi="Arial"/>
          <w:szCs w:val="28"/>
        </w:rPr>
        <w:t>(CCPA</w:t>
      </w:r>
      <w:r w:rsidR="004416C0">
        <w:rPr>
          <w:rFonts w:ascii="Arial" w:hAnsi="Arial"/>
          <w:szCs w:val="28"/>
        </w:rPr>
        <w:t>, effective 1/1/19</w:t>
      </w:r>
      <w:r w:rsidR="004416C0" w:rsidRPr="00D01307">
        <w:rPr>
          <w:rFonts w:ascii="Arial" w:hAnsi="Arial"/>
          <w:szCs w:val="28"/>
        </w:rPr>
        <w:t>)</w:t>
      </w:r>
      <w:r w:rsidR="004416C0">
        <w:rPr>
          <w:rFonts w:ascii="Arial" w:hAnsi="Arial"/>
          <w:szCs w:val="28"/>
        </w:rPr>
        <w:t xml:space="preserve">. </w:t>
      </w:r>
      <w:r w:rsidR="00FF709A">
        <w:rPr>
          <w:rFonts w:ascii="Arial" w:hAnsi="Arial"/>
          <w:szCs w:val="28"/>
        </w:rPr>
        <w:t xml:space="preserve"> </w:t>
      </w:r>
      <w:r w:rsidR="004416C0">
        <w:rPr>
          <w:rFonts w:ascii="Arial" w:hAnsi="Arial"/>
          <w:szCs w:val="28"/>
        </w:rPr>
        <w:t>Th</w:t>
      </w:r>
      <w:r w:rsidR="007F7DB7">
        <w:rPr>
          <w:rFonts w:ascii="Arial" w:hAnsi="Arial"/>
          <w:szCs w:val="28"/>
        </w:rPr>
        <w:t>is</w:t>
      </w:r>
      <w:r w:rsidR="004416C0">
        <w:rPr>
          <w:rFonts w:ascii="Arial" w:hAnsi="Arial"/>
          <w:szCs w:val="28"/>
        </w:rPr>
        <w:t xml:space="preserve"> legislation was </w:t>
      </w:r>
      <w:r w:rsidR="00CD58BA">
        <w:rPr>
          <w:rFonts w:ascii="Arial" w:hAnsi="Arial"/>
          <w:szCs w:val="28"/>
        </w:rPr>
        <w:t xml:space="preserve">hastily </w:t>
      </w:r>
      <w:r w:rsidR="004416C0">
        <w:rPr>
          <w:rFonts w:ascii="Arial" w:hAnsi="Arial"/>
          <w:szCs w:val="28"/>
        </w:rPr>
        <w:t xml:space="preserve">enacted </w:t>
      </w:r>
      <w:r w:rsidR="00CD58BA">
        <w:rPr>
          <w:rFonts w:ascii="Arial" w:hAnsi="Arial"/>
          <w:szCs w:val="28"/>
        </w:rPr>
        <w:t xml:space="preserve">last year and failed to </w:t>
      </w:r>
      <w:r w:rsidR="00D1332F">
        <w:rPr>
          <w:rFonts w:ascii="Arial" w:hAnsi="Arial"/>
          <w:szCs w:val="28"/>
        </w:rPr>
        <w:t xml:space="preserve">ensure </w:t>
      </w:r>
      <w:r w:rsidR="008B4A4C">
        <w:rPr>
          <w:rFonts w:ascii="Arial" w:hAnsi="Arial"/>
          <w:szCs w:val="28"/>
        </w:rPr>
        <w:t xml:space="preserve">workers’ compensation insurer </w:t>
      </w:r>
      <w:r w:rsidR="00D1332F">
        <w:rPr>
          <w:rFonts w:ascii="Arial" w:hAnsi="Arial"/>
          <w:szCs w:val="28"/>
        </w:rPr>
        <w:t xml:space="preserve">access to medical </w:t>
      </w:r>
      <w:r w:rsidR="00CD58BA">
        <w:rPr>
          <w:rFonts w:ascii="Arial" w:hAnsi="Arial"/>
          <w:szCs w:val="28"/>
        </w:rPr>
        <w:t xml:space="preserve">information </w:t>
      </w:r>
      <w:r w:rsidR="00FC5688">
        <w:rPr>
          <w:rFonts w:ascii="Arial" w:hAnsi="Arial"/>
          <w:szCs w:val="28"/>
        </w:rPr>
        <w:t>need</w:t>
      </w:r>
      <w:r w:rsidR="008B4A4C">
        <w:rPr>
          <w:rFonts w:ascii="Arial" w:hAnsi="Arial"/>
          <w:szCs w:val="28"/>
        </w:rPr>
        <w:t>ed</w:t>
      </w:r>
      <w:r w:rsidR="00FC5688">
        <w:rPr>
          <w:rFonts w:ascii="Arial" w:hAnsi="Arial"/>
          <w:szCs w:val="28"/>
        </w:rPr>
        <w:t xml:space="preserve"> </w:t>
      </w:r>
      <w:r w:rsidR="00CD58BA">
        <w:rPr>
          <w:rFonts w:ascii="Arial" w:hAnsi="Arial"/>
          <w:szCs w:val="28"/>
        </w:rPr>
        <w:t xml:space="preserve">to </w:t>
      </w:r>
      <w:r w:rsidR="00FC5688">
        <w:rPr>
          <w:rFonts w:ascii="Arial" w:hAnsi="Arial"/>
          <w:szCs w:val="28"/>
        </w:rPr>
        <w:t xml:space="preserve">process claims and deliver timely benefits. </w:t>
      </w:r>
      <w:r w:rsidR="00FF709A">
        <w:rPr>
          <w:rFonts w:ascii="Arial" w:hAnsi="Arial"/>
          <w:szCs w:val="28"/>
        </w:rPr>
        <w:t xml:space="preserve"> </w:t>
      </w:r>
      <w:r w:rsidR="008B4A4C">
        <w:rPr>
          <w:rFonts w:ascii="Arial" w:hAnsi="Arial"/>
          <w:szCs w:val="28"/>
        </w:rPr>
        <w:t xml:space="preserve">The </w:t>
      </w:r>
      <w:r w:rsidR="00FC5688">
        <w:rPr>
          <w:rFonts w:ascii="Arial" w:hAnsi="Arial"/>
          <w:szCs w:val="28"/>
        </w:rPr>
        <w:t xml:space="preserve">current statutory definitions of “consumer” and “personal information” </w:t>
      </w:r>
      <w:r w:rsidR="00A91DEA">
        <w:rPr>
          <w:rFonts w:ascii="Arial" w:hAnsi="Arial"/>
          <w:szCs w:val="28"/>
        </w:rPr>
        <w:t xml:space="preserve">in the CCPA </w:t>
      </w:r>
      <w:r w:rsidR="00FC5688">
        <w:rPr>
          <w:rFonts w:ascii="Arial" w:hAnsi="Arial"/>
          <w:szCs w:val="28"/>
        </w:rPr>
        <w:t>would likely include workers’ comp</w:t>
      </w:r>
      <w:r w:rsidR="00AE0070">
        <w:rPr>
          <w:rFonts w:ascii="Arial" w:hAnsi="Arial"/>
          <w:szCs w:val="28"/>
        </w:rPr>
        <w:t>ensation</w:t>
      </w:r>
      <w:r w:rsidR="00FC5688">
        <w:rPr>
          <w:rFonts w:ascii="Arial" w:hAnsi="Arial"/>
          <w:szCs w:val="28"/>
        </w:rPr>
        <w:t xml:space="preserve">, and failure to disclose </w:t>
      </w:r>
      <w:r w:rsidR="00A612EF">
        <w:rPr>
          <w:rFonts w:ascii="Arial" w:hAnsi="Arial"/>
          <w:szCs w:val="28"/>
        </w:rPr>
        <w:t xml:space="preserve">privacy rights to </w:t>
      </w:r>
      <w:r w:rsidR="00FC5688">
        <w:rPr>
          <w:rFonts w:ascii="Arial" w:hAnsi="Arial"/>
          <w:szCs w:val="28"/>
        </w:rPr>
        <w:t>patient</w:t>
      </w:r>
      <w:r w:rsidR="00A91DEA">
        <w:rPr>
          <w:rFonts w:ascii="Arial" w:hAnsi="Arial"/>
          <w:szCs w:val="28"/>
        </w:rPr>
        <w:t>s</w:t>
      </w:r>
      <w:r w:rsidR="00FC5688">
        <w:rPr>
          <w:rFonts w:ascii="Arial" w:hAnsi="Arial"/>
          <w:szCs w:val="28"/>
        </w:rPr>
        <w:t xml:space="preserve"> – including injured worker</w:t>
      </w:r>
      <w:r w:rsidR="00A91DEA">
        <w:rPr>
          <w:rFonts w:ascii="Arial" w:hAnsi="Arial"/>
          <w:szCs w:val="28"/>
        </w:rPr>
        <w:t>s</w:t>
      </w:r>
      <w:r w:rsidR="00FC5688">
        <w:rPr>
          <w:rFonts w:ascii="Arial" w:hAnsi="Arial"/>
          <w:szCs w:val="28"/>
        </w:rPr>
        <w:t xml:space="preserve"> – could result in penalties and enforcement actions. </w:t>
      </w:r>
      <w:r w:rsidR="00AE0070">
        <w:rPr>
          <w:rFonts w:ascii="Arial" w:hAnsi="Arial"/>
          <w:szCs w:val="28"/>
        </w:rPr>
        <w:t xml:space="preserve"> </w:t>
      </w:r>
      <w:r w:rsidR="00A612EF">
        <w:rPr>
          <w:rFonts w:ascii="Arial" w:hAnsi="Arial"/>
          <w:szCs w:val="28"/>
        </w:rPr>
        <w:t xml:space="preserve">Ms. Riddle </w:t>
      </w:r>
      <w:r w:rsidR="00A91DEA">
        <w:rPr>
          <w:rFonts w:ascii="Arial" w:hAnsi="Arial"/>
          <w:szCs w:val="28"/>
        </w:rPr>
        <w:t xml:space="preserve">advised </w:t>
      </w:r>
      <w:r w:rsidR="00A612EF">
        <w:rPr>
          <w:rFonts w:ascii="Arial" w:hAnsi="Arial"/>
          <w:szCs w:val="28"/>
        </w:rPr>
        <w:t xml:space="preserve">that the insurance lobby has introduced clean-up legislation </w:t>
      </w:r>
      <w:r>
        <w:rPr>
          <w:rFonts w:ascii="Arial" w:hAnsi="Arial"/>
          <w:szCs w:val="28"/>
        </w:rPr>
        <w:t xml:space="preserve">(AB 981 – Daly)  </w:t>
      </w:r>
      <w:r w:rsidR="00A612EF">
        <w:rPr>
          <w:rFonts w:ascii="Arial" w:hAnsi="Arial"/>
          <w:szCs w:val="28"/>
        </w:rPr>
        <w:t xml:space="preserve">to exempt workers’ compensation from the CCPA privacy requirements, as existing statutes already </w:t>
      </w:r>
      <w:r w:rsidR="008B4A4C">
        <w:rPr>
          <w:rFonts w:ascii="Arial" w:hAnsi="Arial"/>
          <w:szCs w:val="28"/>
        </w:rPr>
        <w:t xml:space="preserve">ensure the confidentiality of injured workers’ medical information.  </w:t>
      </w:r>
    </w:p>
    <w:p w:rsidR="00FD7F76" w:rsidRDefault="00FD7F76" w:rsidP="008836E3">
      <w:pPr>
        <w:rPr>
          <w:rFonts w:ascii="Arial" w:hAnsi="Arial"/>
          <w:szCs w:val="28"/>
        </w:rPr>
      </w:pPr>
    </w:p>
    <w:p w:rsidR="00FD7F76" w:rsidRDefault="00FD7F76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>A question was raised as to whether the Legislature’s recent call for a</w:t>
      </w:r>
      <w:r w:rsidR="0084607C">
        <w:rPr>
          <w:rFonts w:ascii="Arial" w:hAnsi="Arial"/>
          <w:szCs w:val="28"/>
        </w:rPr>
        <w:t xml:space="preserve"> DWC/QME audit will impact the QME regulations. </w:t>
      </w:r>
      <w:r w:rsidR="00AE0070">
        <w:rPr>
          <w:rFonts w:ascii="Arial" w:hAnsi="Arial"/>
          <w:szCs w:val="28"/>
        </w:rPr>
        <w:t xml:space="preserve"> </w:t>
      </w:r>
      <w:r w:rsidR="0084607C">
        <w:rPr>
          <w:rFonts w:ascii="Arial" w:hAnsi="Arial"/>
          <w:szCs w:val="28"/>
        </w:rPr>
        <w:t xml:space="preserve">The consensus was that it will not, given </w:t>
      </w:r>
      <w:r w:rsidR="003B2FD5">
        <w:rPr>
          <w:rFonts w:ascii="Arial" w:hAnsi="Arial"/>
          <w:szCs w:val="28"/>
        </w:rPr>
        <w:t xml:space="preserve">that: 1) </w:t>
      </w:r>
      <w:r w:rsidR="008064EC">
        <w:rPr>
          <w:rFonts w:ascii="Arial" w:hAnsi="Arial"/>
          <w:szCs w:val="28"/>
        </w:rPr>
        <w:t xml:space="preserve">there is general agreement that QME fees are too low if the physician bills correctly and accurately; </w:t>
      </w:r>
      <w:r w:rsidR="003B2FD5">
        <w:rPr>
          <w:rFonts w:ascii="Arial" w:hAnsi="Arial"/>
          <w:szCs w:val="28"/>
        </w:rPr>
        <w:t xml:space="preserve">2) </w:t>
      </w:r>
      <w:r w:rsidR="0084607C">
        <w:rPr>
          <w:rFonts w:ascii="Arial" w:hAnsi="Arial"/>
          <w:szCs w:val="28"/>
        </w:rPr>
        <w:t>the audit will not begin immediately and once started will take 6 months to complete</w:t>
      </w:r>
      <w:r w:rsidR="003B2FD5">
        <w:rPr>
          <w:rFonts w:ascii="Arial" w:hAnsi="Arial"/>
          <w:szCs w:val="28"/>
        </w:rPr>
        <w:t xml:space="preserve">; and 3) </w:t>
      </w:r>
      <w:r w:rsidR="005F0F58">
        <w:rPr>
          <w:rFonts w:ascii="Arial" w:hAnsi="Arial"/>
          <w:szCs w:val="28"/>
        </w:rPr>
        <w:t xml:space="preserve">the </w:t>
      </w:r>
      <w:r w:rsidR="008064EC">
        <w:rPr>
          <w:rFonts w:ascii="Arial" w:hAnsi="Arial"/>
          <w:szCs w:val="28"/>
        </w:rPr>
        <w:t xml:space="preserve">QME regulations </w:t>
      </w:r>
      <w:r w:rsidR="005F0F58">
        <w:rPr>
          <w:rFonts w:ascii="Arial" w:hAnsi="Arial"/>
          <w:szCs w:val="28"/>
        </w:rPr>
        <w:t xml:space="preserve">will address more than just fees, </w:t>
      </w:r>
      <w:r w:rsidR="007F7DB7">
        <w:rPr>
          <w:rFonts w:ascii="Arial" w:hAnsi="Arial"/>
          <w:szCs w:val="28"/>
        </w:rPr>
        <w:t xml:space="preserve">so waiting to finalize them until the audit is completed </w:t>
      </w:r>
      <w:r w:rsidR="005F0F58">
        <w:rPr>
          <w:rFonts w:ascii="Arial" w:hAnsi="Arial"/>
          <w:szCs w:val="28"/>
        </w:rPr>
        <w:t xml:space="preserve">would </w:t>
      </w:r>
      <w:r w:rsidR="00F80C72">
        <w:rPr>
          <w:rFonts w:ascii="Arial" w:hAnsi="Arial"/>
          <w:szCs w:val="28"/>
        </w:rPr>
        <w:t xml:space="preserve">result in an untenable delay. </w:t>
      </w:r>
    </w:p>
    <w:p w:rsidR="002B7213" w:rsidRDefault="002B7213" w:rsidP="008836E3">
      <w:pPr>
        <w:rPr>
          <w:rFonts w:ascii="Arial" w:hAnsi="Arial"/>
          <w:szCs w:val="28"/>
        </w:rPr>
      </w:pPr>
    </w:p>
    <w:p w:rsidR="002B7213" w:rsidRDefault="007F7DB7" w:rsidP="00A36CD7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For ongoing updates: </w:t>
      </w:r>
      <w:r w:rsidR="002B7213">
        <w:rPr>
          <w:rFonts w:ascii="Arial" w:hAnsi="Arial"/>
          <w:szCs w:val="28"/>
        </w:rPr>
        <w:t>CWCI</w:t>
      </w:r>
      <w:r w:rsidR="002B2B78">
        <w:rPr>
          <w:rFonts w:ascii="Arial" w:hAnsi="Arial"/>
          <w:szCs w:val="28"/>
        </w:rPr>
        <w:t xml:space="preserve">’s RegTracker is available to members online at </w:t>
      </w:r>
      <w:hyperlink r:id="rId10" w:history="1">
        <w:r w:rsidR="002B2B78" w:rsidRPr="00D851DC">
          <w:rPr>
            <w:rStyle w:val="Hyperlink"/>
            <w:rFonts w:ascii="Arial" w:hAnsi="Arial"/>
            <w:szCs w:val="28"/>
          </w:rPr>
          <w:t>www.cwci.org/RegTracker.html</w:t>
        </w:r>
      </w:hyperlink>
      <w:r>
        <w:rPr>
          <w:rFonts w:ascii="Arial" w:hAnsi="Arial"/>
          <w:szCs w:val="28"/>
        </w:rPr>
        <w:t>, with a</w:t>
      </w:r>
      <w:r w:rsidR="002B2B78">
        <w:rPr>
          <w:rFonts w:ascii="Arial" w:hAnsi="Arial"/>
          <w:szCs w:val="28"/>
        </w:rPr>
        <w:t xml:space="preserve">dditional </w:t>
      </w:r>
      <w:r w:rsidR="002B7213">
        <w:rPr>
          <w:rFonts w:ascii="Arial" w:hAnsi="Arial"/>
          <w:szCs w:val="28"/>
        </w:rPr>
        <w:t xml:space="preserve">regulatory </w:t>
      </w:r>
      <w:r w:rsidR="002B2B78">
        <w:rPr>
          <w:rFonts w:ascii="Arial" w:hAnsi="Arial"/>
          <w:szCs w:val="28"/>
        </w:rPr>
        <w:t xml:space="preserve">information posted at </w:t>
      </w:r>
      <w:hyperlink r:id="rId11" w:history="1">
        <w:r w:rsidR="002B7213" w:rsidRPr="00B06254">
          <w:rPr>
            <w:rStyle w:val="Hyperlink"/>
            <w:rFonts w:ascii="Arial" w:hAnsi="Arial"/>
            <w:szCs w:val="28"/>
          </w:rPr>
          <w:t>https://www.cwci.org/regulatory.html</w:t>
        </w:r>
      </w:hyperlink>
      <w:r w:rsidR="002B7213">
        <w:rPr>
          <w:rFonts w:ascii="Arial" w:hAnsi="Arial"/>
          <w:szCs w:val="28"/>
        </w:rPr>
        <w:t>.</w:t>
      </w:r>
      <w:r w:rsidR="002B2B78">
        <w:rPr>
          <w:rFonts w:ascii="Arial" w:hAnsi="Arial"/>
          <w:szCs w:val="28"/>
        </w:rPr>
        <w:t xml:space="preserve"> </w:t>
      </w:r>
    </w:p>
    <w:p w:rsidR="008064EC" w:rsidRDefault="008064EC" w:rsidP="008836E3">
      <w:pPr>
        <w:jc w:val="center"/>
        <w:rPr>
          <w:rFonts w:ascii="Arial" w:hAnsi="Arial"/>
          <w:b/>
          <w:szCs w:val="28"/>
        </w:rPr>
      </w:pPr>
    </w:p>
    <w:p w:rsidR="008064EC" w:rsidRDefault="008064EC" w:rsidP="008836E3">
      <w:pPr>
        <w:jc w:val="center"/>
        <w:rPr>
          <w:rFonts w:ascii="Arial" w:hAnsi="Arial"/>
          <w:b/>
          <w:szCs w:val="28"/>
        </w:rPr>
      </w:pPr>
    </w:p>
    <w:p w:rsidR="00C33798" w:rsidRDefault="00C33798" w:rsidP="008836E3">
      <w:pPr>
        <w:jc w:val="center"/>
        <w:rPr>
          <w:rFonts w:ascii="Arial" w:hAnsi="Arial"/>
          <w:b/>
          <w:szCs w:val="28"/>
        </w:rPr>
      </w:pPr>
      <w:r w:rsidRPr="00C33798">
        <w:rPr>
          <w:rFonts w:ascii="Arial" w:hAnsi="Arial"/>
          <w:b/>
          <w:szCs w:val="28"/>
        </w:rPr>
        <w:t>Highlights of Recent Meetings / Seminars</w:t>
      </w:r>
    </w:p>
    <w:p w:rsidR="00C33798" w:rsidRDefault="00C33798" w:rsidP="008836E3">
      <w:pPr>
        <w:jc w:val="center"/>
        <w:rPr>
          <w:rFonts w:ascii="Arial" w:hAnsi="Arial"/>
          <w:b/>
          <w:szCs w:val="28"/>
        </w:rPr>
      </w:pPr>
    </w:p>
    <w:p w:rsidR="00963F39" w:rsidRDefault="00963F39" w:rsidP="008836E3">
      <w:pPr>
        <w:rPr>
          <w:rFonts w:ascii="Arial" w:hAnsi="Arial"/>
          <w:szCs w:val="28"/>
        </w:rPr>
      </w:pPr>
    </w:p>
    <w:p w:rsidR="00963F39" w:rsidRDefault="00963F39" w:rsidP="008836E3">
      <w:pPr>
        <w:rPr>
          <w:rFonts w:ascii="Arial" w:hAnsi="Arial"/>
          <w:b/>
          <w:szCs w:val="28"/>
        </w:rPr>
      </w:pPr>
      <w:r w:rsidRPr="00963F39">
        <w:rPr>
          <w:rFonts w:ascii="Arial" w:hAnsi="Arial"/>
          <w:b/>
          <w:szCs w:val="28"/>
        </w:rPr>
        <w:t>Pharmacy &amp; Therapeutics Committee</w:t>
      </w:r>
    </w:p>
    <w:p w:rsidR="00E22116" w:rsidRPr="00963F39" w:rsidRDefault="00E22116" w:rsidP="008836E3">
      <w:pPr>
        <w:rPr>
          <w:rFonts w:ascii="Arial" w:hAnsi="Arial"/>
          <w:b/>
          <w:szCs w:val="28"/>
        </w:rPr>
      </w:pPr>
    </w:p>
    <w:p w:rsidR="00C33798" w:rsidRPr="00F80C72" w:rsidRDefault="00F26A7C" w:rsidP="008836E3">
      <w:pPr>
        <w:rPr>
          <w:rFonts w:ascii="Arial" w:hAnsi="Arial"/>
          <w:szCs w:val="28"/>
        </w:rPr>
      </w:pPr>
      <w:r w:rsidRPr="00F80C72">
        <w:rPr>
          <w:rFonts w:ascii="Arial" w:hAnsi="Arial"/>
          <w:szCs w:val="28"/>
        </w:rPr>
        <w:t xml:space="preserve">Ms. Jones attended the January </w:t>
      </w:r>
      <w:r w:rsidR="00F80C72">
        <w:rPr>
          <w:rFonts w:ascii="Arial" w:hAnsi="Arial"/>
          <w:szCs w:val="28"/>
        </w:rPr>
        <w:t xml:space="preserve">23 </w:t>
      </w:r>
      <w:r w:rsidRPr="00F80C72">
        <w:rPr>
          <w:rFonts w:ascii="Arial" w:hAnsi="Arial"/>
          <w:szCs w:val="28"/>
        </w:rPr>
        <w:t>meeting of the Pharmacy and Therapeutics Committee, held in Oakland</w:t>
      </w:r>
      <w:r w:rsidR="00081AD1">
        <w:rPr>
          <w:rFonts w:ascii="Arial" w:hAnsi="Arial"/>
          <w:szCs w:val="28"/>
        </w:rPr>
        <w:t xml:space="preserve">. </w:t>
      </w:r>
      <w:r w:rsidR="0061582A">
        <w:rPr>
          <w:rFonts w:ascii="Arial" w:hAnsi="Arial"/>
          <w:szCs w:val="28"/>
        </w:rPr>
        <w:t xml:space="preserve"> </w:t>
      </w:r>
      <w:r w:rsidR="00081AD1">
        <w:rPr>
          <w:rFonts w:ascii="Arial" w:hAnsi="Arial"/>
          <w:szCs w:val="28"/>
        </w:rPr>
        <w:t xml:space="preserve">She </w:t>
      </w:r>
      <w:r w:rsidRPr="00F80C72">
        <w:rPr>
          <w:rFonts w:ascii="Arial" w:hAnsi="Arial"/>
          <w:szCs w:val="28"/>
        </w:rPr>
        <w:t xml:space="preserve">reported that </w:t>
      </w:r>
      <w:r w:rsidR="00081AD1">
        <w:rPr>
          <w:rFonts w:ascii="Arial" w:hAnsi="Arial"/>
          <w:szCs w:val="28"/>
        </w:rPr>
        <w:t xml:space="preserve">at that meeting, </w:t>
      </w:r>
      <w:r w:rsidR="00F80C72">
        <w:rPr>
          <w:rFonts w:ascii="Arial" w:hAnsi="Arial"/>
          <w:szCs w:val="28"/>
        </w:rPr>
        <w:t xml:space="preserve">AD George Parisotto clarified that RFAs are required for </w:t>
      </w:r>
      <w:r w:rsidR="00F80C72" w:rsidRPr="00081AD1">
        <w:rPr>
          <w:rFonts w:ascii="Arial" w:hAnsi="Arial"/>
          <w:b/>
          <w:i/>
          <w:szCs w:val="28"/>
        </w:rPr>
        <w:t>all</w:t>
      </w:r>
      <w:r w:rsidR="00F80C72" w:rsidRPr="00081AD1">
        <w:rPr>
          <w:rFonts w:ascii="Arial" w:hAnsi="Arial"/>
          <w:b/>
          <w:szCs w:val="28"/>
        </w:rPr>
        <w:t xml:space="preserve"> </w:t>
      </w:r>
      <w:r w:rsidR="00F80C72">
        <w:rPr>
          <w:rFonts w:ascii="Arial" w:hAnsi="Arial"/>
          <w:szCs w:val="28"/>
        </w:rPr>
        <w:t xml:space="preserve">drugs, regardless of their Exempt/Non-Exempt status, in order to allow for retrospective review.  </w:t>
      </w:r>
      <w:r w:rsidR="004A53AF">
        <w:rPr>
          <w:rFonts w:ascii="Arial" w:hAnsi="Arial"/>
          <w:szCs w:val="28"/>
        </w:rPr>
        <w:t xml:space="preserve">The bulk of the meeting was devoted to a discussion of the RxCUI system, which DWC adopted for the Unique Product Identifier on the formulary drug lists. </w:t>
      </w:r>
      <w:r w:rsidR="00AE0070">
        <w:rPr>
          <w:rFonts w:ascii="Arial" w:hAnsi="Arial"/>
          <w:szCs w:val="28"/>
        </w:rPr>
        <w:t xml:space="preserve"> </w:t>
      </w:r>
      <w:r w:rsidR="004A53AF">
        <w:rPr>
          <w:rFonts w:ascii="Arial" w:hAnsi="Arial"/>
          <w:szCs w:val="28"/>
        </w:rPr>
        <w:t xml:space="preserve">The RxCUI system allows </w:t>
      </w:r>
      <w:r w:rsidR="00BF7A82">
        <w:rPr>
          <w:rFonts w:ascii="Arial" w:hAnsi="Arial"/>
          <w:szCs w:val="28"/>
        </w:rPr>
        <w:t xml:space="preserve">users to talk across systems in order to identify specific drugs. </w:t>
      </w:r>
      <w:r w:rsidR="004A53AF">
        <w:rPr>
          <w:rFonts w:ascii="Arial" w:hAnsi="Arial"/>
          <w:szCs w:val="28"/>
        </w:rPr>
        <w:t xml:space="preserve"> </w:t>
      </w:r>
    </w:p>
    <w:p w:rsidR="00C33798" w:rsidRDefault="00C33798" w:rsidP="008836E3">
      <w:pPr>
        <w:rPr>
          <w:rFonts w:ascii="Arial" w:hAnsi="Arial"/>
          <w:szCs w:val="28"/>
        </w:rPr>
      </w:pPr>
    </w:p>
    <w:p w:rsidR="00963F39" w:rsidRDefault="00C24288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>A</w:t>
      </w:r>
      <w:r w:rsidR="00BF7A82">
        <w:rPr>
          <w:rFonts w:ascii="Arial" w:hAnsi="Arial"/>
          <w:szCs w:val="28"/>
        </w:rPr>
        <w:t xml:space="preserve"> comment was made that requiring RFAs on all drugs, whether </w:t>
      </w:r>
      <w:proofErr w:type="gramStart"/>
      <w:r w:rsidR="00BF7A82">
        <w:rPr>
          <w:rFonts w:ascii="Arial" w:hAnsi="Arial"/>
          <w:szCs w:val="28"/>
        </w:rPr>
        <w:t>Exempt</w:t>
      </w:r>
      <w:proofErr w:type="gramEnd"/>
      <w:r w:rsidR="00BF7A82">
        <w:rPr>
          <w:rFonts w:ascii="Arial" w:hAnsi="Arial"/>
          <w:szCs w:val="28"/>
        </w:rPr>
        <w:t xml:space="preserve"> or Non-Exempt, </w:t>
      </w:r>
      <w:r w:rsidR="00D623BF">
        <w:rPr>
          <w:rFonts w:ascii="Arial" w:hAnsi="Arial"/>
          <w:szCs w:val="28"/>
        </w:rPr>
        <w:t xml:space="preserve">will </w:t>
      </w:r>
      <w:r w:rsidR="00724DC4">
        <w:rPr>
          <w:rFonts w:ascii="Arial" w:hAnsi="Arial"/>
          <w:szCs w:val="28"/>
        </w:rPr>
        <w:t xml:space="preserve">impose a </w:t>
      </w:r>
      <w:r w:rsidR="00D623BF">
        <w:rPr>
          <w:rFonts w:ascii="Arial" w:hAnsi="Arial"/>
          <w:szCs w:val="28"/>
        </w:rPr>
        <w:t xml:space="preserve">significant </w:t>
      </w:r>
      <w:r w:rsidR="00724DC4">
        <w:rPr>
          <w:rFonts w:ascii="Arial" w:hAnsi="Arial"/>
          <w:szCs w:val="28"/>
        </w:rPr>
        <w:t xml:space="preserve">toll on claims administrator </w:t>
      </w:r>
      <w:r w:rsidR="00D623BF">
        <w:rPr>
          <w:rFonts w:ascii="Arial" w:hAnsi="Arial"/>
          <w:szCs w:val="28"/>
        </w:rPr>
        <w:t>time.  Sometimes payers want retrospective review, and sometimes data gathering has value, but the requirement will consume significant resources</w:t>
      </w:r>
      <w:r>
        <w:rPr>
          <w:rFonts w:ascii="Arial" w:hAnsi="Arial"/>
          <w:szCs w:val="28"/>
        </w:rPr>
        <w:t xml:space="preserve"> for claims administrators who must respond </w:t>
      </w:r>
      <w:r w:rsidR="00081AD1">
        <w:rPr>
          <w:rFonts w:ascii="Arial" w:hAnsi="Arial"/>
          <w:szCs w:val="28"/>
        </w:rPr>
        <w:t xml:space="preserve">to an RFA </w:t>
      </w:r>
      <w:r>
        <w:rPr>
          <w:rFonts w:ascii="Arial" w:hAnsi="Arial"/>
          <w:szCs w:val="28"/>
        </w:rPr>
        <w:t xml:space="preserve">within 5 days.  </w:t>
      </w:r>
      <w:r w:rsidR="00D623BF">
        <w:rPr>
          <w:rFonts w:ascii="Arial" w:hAnsi="Arial"/>
          <w:szCs w:val="28"/>
        </w:rPr>
        <w:t>In addition, given that some large physician groups are not submitting RFAs for all their pharmaceuticals, the requirement may not be practical at this time and could cause issues for other</w:t>
      </w:r>
      <w:r>
        <w:rPr>
          <w:rFonts w:ascii="Arial" w:hAnsi="Arial"/>
          <w:szCs w:val="28"/>
        </w:rPr>
        <w:t xml:space="preserve"> forms of treatment. </w:t>
      </w:r>
      <w:r w:rsidR="00AE0070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 xml:space="preserve">Physicians are pushing back hardest on RFAs for prescription drugs, </w:t>
      </w:r>
      <w:r w:rsidR="00963F39">
        <w:rPr>
          <w:rFonts w:ascii="Arial" w:hAnsi="Arial"/>
          <w:szCs w:val="28"/>
        </w:rPr>
        <w:t>and there is concern that th</w:t>
      </w:r>
      <w:r w:rsidR="00081AD1">
        <w:rPr>
          <w:rFonts w:ascii="Arial" w:hAnsi="Arial"/>
          <w:szCs w:val="28"/>
        </w:rPr>
        <w:t xml:space="preserve">e AD’s clarification could be considered </w:t>
      </w:r>
      <w:r w:rsidR="00963F39">
        <w:rPr>
          <w:rFonts w:ascii="Arial" w:hAnsi="Arial"/>
          <w:szCs w:val="28"/>
        </w:rPr>
        <w:t xml:space="preserve">an underground regulation, so </w:t>
      </w:r>
      <w:r w:rsidR="00256F89">
        <w:rPr>
          <w:rFonts w:ascii="Arial" w:hAnsi="Arial"/>
          <w:szCs w:val="28"/>
        </w:rPr>
        <w:t xml:space="preserve">unless </w:t>
      </w:r>
      <w:r w:rsidR="00963F39">
        <w:rPr>
          <w:rFonts w:ascii="Arial" w:hAnsi="Arial"/>
          <w:szCs w:val="28"/>
        </w:rPr>
        <w:t>it is codified</w:t>
      </w:r>
      <w:r w:rsidR="00847896">
        <w:rPr>
          <w:rFonts w:ascii="Arial" w:hAnsi="Arial"/>
          <w:szCs w:val="28"/>
        </w:rPr>
        <w:t>,</w:t>
      </w:r>
      <w:r w:rsidR="00256F89">
        <w:rPr>
          <w:rFonts w:ascii="Arial" w:hAnsi="Arial"/>
          <w:szCs w:val="28"/>
        </w:rPr>
        <w:t xml:space="preserve"> </w:t>
      </w:r>
      <w:r w:rsidR="002B463D">
        <w:rPr>
          <w:rFonts w:ascii="Arial" w:hAnsi="Arial"/>
          <w:szCs w:val="28"/>
        </w:rPr>
        <w:t xml:space="preserve">questions will remain as to </w:t>
      </w:r>
      <w:r w:rsidR="00256F89">
        <w:rPr>
          <w:rFonts w:ascii="Arial" w:hAnsi="Arial"/>
          <w:szCs w:val="28"/>
        </w:rPr>
        <w:t xml:space="preserve">whether </w:t>
      </w:r>
      <w:r w:rsidR="002B463D">
        <w:rPr>
          <w:rFonts w:ascii="Arial" w:hAnsi="Arial"/>
          <w:szCs w:val="28"/>
        </w:rPr>
        <w:t xml:space="preserve">prospective </w:t>
      </w:r>
      <w:r w:rsidR="00256F89">
        <w:rPr>
          <w:rFonts w:ascii="Arial" w:hAnsi="Arial"/>
          <w:szCs w:val="28"/>
        </w:rPr>
        <w:t>U</w:t>
      </w:r>
      <w:r w:rsidR="002B463D">
        <w:rPr>
          <w:rFonts w:ascii="Arial" w:hAnsi="Arial"/>
          <w:szCs w:val="28"/>
        </w:rPr>
        <w:t xml:space="preserve">R </w:t>
      </w:r>
      <w:r w:rsidR="002B463D" w:rsidRPr="00847896">
        <w:rPr>
          <w:rFonts w:ascii="Arial" w:hAnsi="Arial"/>
          <w:i/>
          <w:szCs w:val="28"/>
          <w:u w:val="single"/>
        </w:rPr>
        <w:t>is</w:t>
      </w:r>
      <w:r w:rsidR="002B463D" w:rsidRPr="00847896">
        <w:rPr>
          <w:rFonts w:ascii="Arial" w:hAnsi="Arial"/>
          <w:i/>
          <w:szCs w:val="28"/>
        </w:rPr>
        <w:t xml:space="preserve"> </w:t>
      </w:r>
      <w:r w:rsidR="002B463D">
        <w:rPr>
          <w:rFonts w:ascii="Arial" w:hAnsi="Arial"/>
          <w:szCs w:val="28"/>
        </w:rPr>
        <w:t xml:space="preserve">required </w:t>
      </w:r>
      <w:r w:rsidR="00847896">
        <w:rPr>
          <w:rFonts w:ascii="Arial" w:hAnsi="Arial"/>
          <w:szCs w:val="28"/>
        </w:rPr>
        <w:t xml:space="preserve">– rather than </w:t>
      </w:r>
      <w:r w:rsidR="00847896" w:rsidRPr="00847896">
        <w:rPr>
          <w:rFonts w:ascii="Arial" w:hAnsi="Arial"/>
          <w:i/>
          <w:szCs w:val="28"/>
          <w:u w:val="single"/>
        </w:rPr>
        <w:t>can be</w:t>
      </w:r>
      <w:r w:rsidR="00847896">
        <w:rPr>
          <w:rFonts w:ascii="Arial" w:hAnsi="Arial"/>
          <w:szCs w:val="28"/>
        </w:rPr>
        <w:t xml:space="preserve"> required -- </w:t>
      </w:r>
      <w:r w:rsidR="002B463D">
        <w:rPr>
          <w:rFonts w:ascii="Arial" w:hAnsi="Arial"/>
          <w:szCs w:val="28"/>
        </w:rPr>
        <w:t xml:space="preserve">for all prescription drug RFAs. </w:t>
      </w:r>
      <w:r w:rsidR="00963F39">
        <w:rPr>
          <w:rFonts w:ascii="Arial" w:hAnsi="Arial"/>
          <w:szCs w:val="28"/>
        </w:rPr>
        <w:t xml:space="preserve"> </w:t>
      </w:r>
    </w:p>
    <w:p w:rsidR="00963F39" w:rsidRDefault="00963F39" w:rsidP="008836E3">
      <w:pPr>
        <w:rPr>
          <w:rFonts w:ascii="Arial" w:hAnsi="Arial"/>
          <w:szCs w:val="28"/>
        </w:rPr>
      </w:pPr>
    </w:p>
    <w:p w:rsidR="00963F39" w:rsidRPr="00E22116" w:rsidRDefault="00E22116" w:rsidP="008836E3">
      <w:pPr>
        <w:rPr>
          <w:rFonts w:ascii="Arial" w:hAnsi="Arial"/>
          <w:b/>
          <w:szCs w:val="28"/>
        </w:rPr>
      </w:pPr>
      <w:r w:rsidRPr="00E22116">
        <w:rPr>
          <w:rFonts w:ascii="Arial" w:hAnsi="Arial"/>
          <w:b/>
          <w:szCs w:val="28"/>
        </w:rPr>
        <w:t>CAAA Winter Convention</w:t>
      </w:r>
    </w:p>
    <w:p w:rsidR="00963F39" w:rsidRDefault="00963F39" w:rsidP="008836E3">
      <w:pPr>
        <w:rPr>
          <w:rFonts w:ascii="Arial" w:hAnsi="Arial"/>
          <w:szCs w:val="28"/>
        </w:rPr>
      </w:pPr>
    </w:p>
    <w:p w:rsidR="00963F39" w:rsidRDefault="00E22116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Ms. Langille and several CWCI Legal Committee members attended CAAA’s Winter Convention in January. </w:t>
      </w:r>
      <w:r w:rsidR="00AE0070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 xml:space="preserve">Ms. Langille provided a review of the sessions: </w:t>
      </w:r>
    </w:p>
    <w:p w:rsidR="00E22116" w:rsidRDefault="00E22116" w:rsidP="008836E3">
      <w:pPr>
        <w:rPr>
          <w:rFonts w:ascii="Arial" w:hAnsi="Arial"/>
          <w:szCs w:val="28"/>
        </w:rPr>
      </w:pPr>
    </w:p>
    <w:p w:rsidR="00E22116" w:rsidRDefault="00C76321" w:rsidP="008836E3">
      <w:pPr>
        <w:rPr>
          <w:rFonts w:ascii="Arial" w:hAnsi="Arial"/>
          <w:szCs w:val="28"/>
        </w:rPr>
      </w:pPr>
      <w:r w:rsidRPr="00BE47B1">
        <w:rPr>
          <w:rFonts w:ascii="Arial" w:hAnsi="Arial"/>
          <w:b/>
          <w:i/>
          <w:szCs w:val="28"/>
        </w:rPr>
        <w:t>Kite</w:t>
      </w:r>
      <w:r>
        <w:rPr>
          <w:rFonts w:ascii="Arial" w:hAnsi="Arial"/>
          <w:szCs w:val="28"/>
        </w:rPr>
        <w:t xml:space="preserve">: CAAA wants to use the ruling in </w:t>
      </w:r>
      <w:r w:rsidRPr="00BE47B1">
        <w:rPr>
          <w:rFonts w:ascii="Arial" w:hAnsi="Arial"/>
          <w:i/>
          <w:szCs w:val="28"/>
        </w:rPr>
        <w:t>Kite</w:t>
      </w:r>
      <w:r>
        <w:rPr>
          <w:rFonts w:ascii="Arial" w:hAnsi="Arial"/>
          <w:szCs w:val="28"/>
        </w:rPr>
        <w:t xml:space="preserve"> to expand the use of addition (vs. </w:t>
      </w:r>
      <w:r w:rsidR="00724DC4">
        <w:rPr>
          <w:rFonts w:ascii="Arial" w:hAnsi="Arial"/>
          <w:szCs w:val="28"/>
        </w:rPr>
        <w:t>combining</w:t>
      </w:r>
      <w:r>
        <w:rPr>
          <w:rFonts w:ascii="Arial" w:hAnsi="Arial"/>
          <w:szCs w:val="28"/>
        </w:rPr>
        <w:t xml:space="preserve">) for “synergistic effects” into multiple and unrelated body parts; </w:t>
      </w:r>
    </w:p>
    <w:p w:rsidR="00C76321" w:rsidRDefault="00C76321" w:rsidP="008836E3">
      <w:pPr>
        <w:rPr>
          <w:rFonts w:ascii="Arial" w:hAnsi="Arial"/>
          <w:szCs w:val="28"/>
        </w:rPr>
      </w:pPr>
    </w:p>
    <w:p w:rsidR="005213FC" w:rsidRDefault="005213FC" w:rsidP="008836E3">
      <w:pPr>
        <w:rPr>
          <w:rFonts w:ascii="Arial" w:hAnsi="Arial"/>
          <w:szCs w:val="28"/>
        </w:rPr>
      </w:pPr>
    </w:p>
    <w:p w:rsidR="0055577A" w:rsidRDefault="00C76321" w:rsidP="008836E3">
      <w:pPr>
        <w:rPr>
          <w:rFonts w:ascii="Arial" w:hAnsi="Arial"/>
          <w:szCs w:val="28"/>
        </w:rPr>
      </w:pPr>
      <w:r w:rsidRPr="00BE47B1">
        <w:rPr>
          <w:rFonts w:ascii="Arial" w:hAnsi="Arial"/>
          <w:b/>
          <w:i/>
          <w:szCs w:val="28"/>
        </w:rPr>
        <w:t>Benson</w:t>
      </w:r>
      <w:r>
        <w:rPr>
          <w:rFonts w:ascii="Arial" w:hAnsi="Arial"/>
          <w:szCs w:val="28"/>
        </w:rPr>
        <w:t xml:space="preserve">: </w:t>
      </w:r>
      <w:r w:rsidR="00724DC4">
        <w:rPr>
          <w:rFonts w:ascii="Arial" w:hAnsi="Arial"/>
          <w:szCs w:val="28"/>
        </w:rPr>
        <w:t>T</w:t>
      </w:r>
      <w:r>
        <w:rPr>
          <w:rFonts w:ascii="Arial" w:hAnsi="Arial"/>
          <w:szCs w:val="28"/>
        </w:rPr>
        <w:t xml:space="preserve">he panel encouraged applicant attorneys to </w:t>
      </w:r>
      <w:r w:rsidR="0086073F">
        <w:rPr>
          <w:rFonts w:ascii="Arial" w:hAnsi="Arial"/>
          <w:szCs w:val="28"/>
        </w:rPr>
        <w:t xml:space="preserve">challenge </w:t>
      </w:r>
      <w:r>
        <w:rPr>
          <w:rFonts w:ascii="Arial" w:hAnsi="Arial"/>
          <w:szCs w:val="28"/>
        </w:rPr>
        <w:t>M-L evaluators</w:t>
      </w:r>
      <w:r w:rsidR="0086073F">
        <w:rPr>
          <w:rFonts w:ascii="Arial" w:hAnsi="Arial"/>
          <w:szCs w:val="28"/>
        </w:rPr>
        <w:t xml:space="preserve"> </w:t>
      </w:r>
      <w:r w:rsidR="000630F9">
        <w:rPr>
          <w:rFonts w:ascii="Arial" w:hAnsi="Arial"/>
          <w:szCs w:val="28"/>
        </w:rPr>
        <w:t>who issue simplistic opinions on apportionment (50-50, or 30-30-30),</w:t>
      </w:r>
      <w:r w:rsidR="00B13334">
        <w:rPr>
          <w:rFonts w:ascii="Arial" w:hAnsi="Arial"/>
          <w:szCs w:val="28"/>
        </w:rPr>
        <w:t xml:space="preserve"> resulting in combined PD.  If there is a deficient QME report</w:t>
      </w:r>
      <w:r w:rsidR="00724DC4">
        <w:rPr>
          <w:rFonts w:ascii="Arial" w:hAnsi="Arial"/>
          <w:szCs w:val="28"/>
        </w:rPr>
        <w:t xml:space="preserve"> on the question of apportionment</w:t>
      </w:r>
      <w:r w:rsidR="00B13334">
        <w:rPr>
          <w:rFonts w:ascii="Arial" w:hAnsi="Arial"/>
          <w:szCs w:val="28"/>
        </w:rPr>
        <w:t>, they advise</w:t>
      </w:r>
      <w:r w:rsidR="00BE47B1">
        <w:rPr>
          <w:rFonts w:ascii="Arial" w:hAnsi="Arial"/>
          <w:szCs w:val="28"/>
        </w:rPr>
        <w:t>d</w:t>
      </w:r>
      <w:r w:rsidR="00B13334">
        <w:rPr>
          <w:rFonts w:ascii="Arial" w:hAnsi="Arial"/>
          <w:szCs w:val="28"/>
        </w:rPr>
        <w:t xml:space="preserve"> letting it ride and </w:t>
      </w:r>
      <w:r w:rsidR="000630F9">
        <w:rPr>
          <w:rFonts w:ascii="Arial" w:hAnsi="Arial"/>
          <w:szCs w:val="28"/>
        </w:rPr>
        <w:t xml:space="preserve">just </w:t>
      </w:r>
      <w:r w:rsidR="00B13334">
        <w:rPr>
          <w:rFonts w:ascii="Arial" w:hAnsi="Arial"/>
          <w:szCs w:val="28"/>
        </w:rPr>
        <w:t>deposing the PTP</w:t>
      </w:r>
      <w:r w:rsidR="0055577A">
        <w:rPr>
          <w:rFonts w:ascii="Arial" w:hAnsi="Arial"/>
          <w:szCs w:val="28"/>
        </w:rPr>
        <w:t xml:space="preserve"> and the nurse case manager</w:t>
      </w:r>
      <w:r w:rsidR="000630F9">
        <w:rPr>
          <w:rFonts w:ascii="Arial" w:hAnsi="Arial"/>
          <w:szCs w:val="28"/>
        </w:rPr>
        <w:t xml:space="preserve"> instead</w:t>
      </w:r>
      <w:r w:rsidR="0055577A">
        <w:rPr>
          <w:rFonts w:ascii="Arial" w:hAnsi="Arial"/>
          <w:szCs w:val="28"/>
        </w:rPr>
        <w:t xml:space="preserve">. </w:t>
      </w:r>
    </w:p>
    <w:p w:rsidR="0055577A" w:rsidRDefault="0055577A" w:rsidP="008836E3">
      <w:pPr>
        <w:rPr>
          <w:rFonts w:ascii="Arial" w:hAnsi="Arial"/>
          <w:szCs w:val="28"/>
        </w:rPr>
      </w:pPr>
    </w:p>
    <w:p w:rsidR="0055577A" w:rsidRDefault="0055577A" w:rsidP="008836E3">
      <w:pPr>
        <w:rPr>
          <w:rFonts w:ascii="Arial" w:hAnsi="Arial"/>
          <w:szCs w:val="28"/>
        </w:rPr>
      </w:pPr>
      <w:r w:rsidRPr="00BE47B1">
        <w:rPr>
          <w:rFonts w:ascii="Arial" w:hAnsi="Arial"/>
          <w:b/>
          <w:i/>
          <w:szCs w:val="28"/>
        </w:rPr>
        <w:t>Dynamex:</w:t>
      </w:r>
      <w:r>
        <w:rPr>
          <w:rFonts w:ascii="Arial" w:hAnsi="Arial"/>
          <w:szCs w:val="28"/>
        </w:rPr>
        <w:t xml:space="preserve"> </w:t>
      </w:r>
      <w:r w:rsidR="0084008B">
        <w:rPr>
          <w:rFonts w:ascii="Arial" w:hAnsi="Arial"/>
          <w:szCs w:val="28"/>
        </w:rPr>
        <w:t>Though it has yet to be applied in a workers’ comp</w:t>
      </w:r>
      <w:r w:rsidR="00AE0070">
        <w:rPr>
          <w:rFonts w:ascii="Arial" w:hAnsi="Arial"/>
          <w:szCs w:val="28"/>
        </w:rPr>
        <w:t>ensation</w:t>
      </w:r>
      <w:r w:rsidR="0084008B">
        <w:rPr>
          <w:rFonts w:ascii="Arial" w:hAnsi="Arial"/>
          <w:szCs w:val="28"/>
        </w:rPr>
        <w:t xml:space="preserve"> case, </w:t>
      </w:r>
      <w:r>
        <w:rPr>
          <w:rFonts w:ascii="Arial" w:hAnsi="Arial"/>
          <w:szCs w:val="28"/>
        </w:rPr>
        <w:t xml:space="preserve">CAAA considers the broader definition of “employee” under </w:t>
      </w:r>
      <w:r w:rsidRPr="00BE47B1">
        <w:rPr>
          <w:rFonts w:ascii="Arial" w:hAnsi="Arial"/>
          <w:i/>
          <w:szCs w:val="28"/>
        </w:rPr>
        <w:t>Dynamex</w:t>
      </w:r>
      <w:r>
        <w:rPr>
          <w:rFonts w:ascii="Arial" w:hAnsi="Arial"/>
          <w:szCs w:val="28"/>
        </w:rPr>
        <w:t xml:space="preserve"> </w:t>
      </w:r>
      <w:r w:rsidR="0084008B">
        <w:rPr>
          <w:rFonts w:ascii="Arial" w:hAnsi="Arial"/>
          <w:szCs w:val="28"/>
        </w:rPr>
        <w:t xml:space="preserve">to be </w:t>
      </w:r>
      <w:r>
        <w:rPr>
          <w:rFonts w:ascii="Arial" w:hAnsi="Arial"/>
          <w:szCs w:val="28"/>
        </w:rPr>
        <w:t>an expansion of their potential client base</w:t>
      </w:r>
      <w:r w:rsidR="0084008B">
        <w:rPr>
          <w:rFonts w:ascii="Arial" w:hAnsi="Arial"/>
          <w:szCs w:val="28"/>
        </w:rPr>
        <w:t>.</w:t>
      </w:r>
    </w:p>
    <w:p w:rsidR="0055577A" w:rsidRDefault="0055577A" w:rsidP="008836E3">
      <w:pPr>
        <w:rPr>
          <w:rFonts w:ascii="Arial" w:hAnsi="Arial"/>
          <w:szCs w:val="28"/>
        </w:rPr>
      </w:pPr>
    </w:p>
    <w:p w:rsidR="0055577A" w:rsidRDefault="0084008B" w:rsidP="008836E3">
      <w:pPr>
        <w:rPr>
          <w:rFonts w:ascii="Arial" w:hAnsi="Arial"/>
          <w:szCs w:val="28"/>
        </w:rPr>
      </w:pPr>
      <w:r w:rsidRPr="000353C9">
        <w:rPr>
          <w:rFonts w:ascii="Arial" w:hAnsi="Arial"/>
          <w:b/>
          <w:szCs w:val="28"/>
        </w:rPr>
        <w:t>WCAB Commissioners’ Panel</w:t>
      </w:r>
      <w:r>
        <w:rPr>
          <w:rFonts w:ascii="Arial" w:hAnsi="Arial"/>
          <w:szCs w:val="28"/>
        </w:rPr>
        <w:t xml:space="preserve">: All of the Board members were present except for two of Gov. Brown’s recent appointees: Mr. Gaffney and Ms. Dodd, </w:t>
      </w:r>
      <w:r w:rsidR="00BE47B1">
        <w:rPr>
          <w:rFonts w:ascii="Arial" w:hAnsi="Arial"/>
          <w:szCs w:val="28"/>
        </w:rPr>
        <w:t>al</w:t>
      </w:r>
      <w:r>
        <w:rPr>
          <w:rFonts w:ascii="Arial" w:hAnsi="Arial"/>
          <w:szCs w:val="28"/>
        </w:rPr>
        <w:t xml:space="preserve">though new appointee Craig Snellings did attend. </w:t>
      </w:r>
      <w:r w:rsidR="0055577A">
        <w:rPr>
          <w:rFonts w:ascii="Arial" w:hAnsi="Arial"/>
          <w:szCs w:val="28"/>
        </w:rPr>
        <w:t xml:space="preserve"> </w:t>
      </w:r>
    </w:p>
    <w:p w:rsidR="0084008B" w:rsidRPr="000353C9" w:rsidRDefault="0084008B" w:rsidP="008836E3">
      <w:pPr>
        <w:rPr>
          <w:rFonts w:ascii="Arial" w:hAnsi="Arial"/>
          <w:b/>
          <w:szCs w:val="28"/>
        </w:rPr>
      </w:pPr>
    </w:p>
    <w:p w:rsidR="0084008B" w:rsidRDefault="00683040" w:rsidP="008836E3">
      <w:pPr>
        <w:rPr>
          <w:rFonts w:ascii="Arial" w:hAnsi="Arial"/>
          <w:szCs w:val="28"/>
        </w:rPr>
      </w:pPr>
      <w:r w:rsidRPr="000353C9">
        <w:rPr>
          <w:rFonts w:ascii="Arial" w:hAnsi="Arial"/>
          <w:b/>
          <w:szCs w:val="28"/>
        </w:rPr>
        <w:t>AD Parisotto and Commissioner Levy</w:t>
      </w:r>
      <w:r w:rsidR="00BE47B1" w:rsidRPr="000353C9">
        <w:rPr>
          <w:rFonts w:ascii="Arial" w:hAnsi="Arial"/>
          <w:b/>
          <w:szCs w:val="28"/>
        </w:rPr>
        <w:t>:</w:t>
      </w:r>
      <w:r>
        <w:rPr>
          <w:rFonts w:ascii="Arial" w:hAnsi="Arial"/>
          <w:szCs w:val="28"/>
        </w:rPr>
        <w:t xml:space="preserve"> </w:t>
      </w:r>
      <w:r w:rsidR="0061582A">
        <w:rPr>
          <w:rFonts w:ascii="Arial" w:hAnsi="Arial"/>
          <w:szCs w:val="28"/>
        </w:rPr>
        <w:t>T</w:t>
      </w:r>
      <w:r w:rsidR="00BE47B1">
        <w:rPr>
          <w:rFonts w:ascii="Arial" w:hAnsi="Arial"/>
          <w:szCs w:val="28"/>
        </w:rPr>
        <w:t xml:space="preserve">he AD and Chief Judge </w:t>
      </w:r>
      <w:r>
        <w:rPr>
          <w:rFonts w:ascii="Arial" w:hAnsi="Arial"/>
          <w:szCs w:val="28"/>
        </w:rPr>
        <w:t xml:space="preserve">said that they are looking into developing a repository of medical records and working on an EAMS replacement. </w:t>
      </w:r>
      <w:r w:rsidR="00AE0070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They also are considering adding a video option for the Boards (an expansion from the current audio option)</w:t>
      </w:r>
      <w:r w:rsidR="00D72DCC">
        <w:rPr>
          <w:rFonts w:ascii="Arial" w:hAnsi="Arial"/>
          <w:szCs w:val="28"/>
        </w:rPr>
        <w:t xml:space="preserve">, and revamping the PR2 to </w:t>
      </w:r>
      <w:r w:rsidR="000630F9">
        <w:rPr>
          <w:rFonts w:ascii="Arial" w:hAnsi="Arial"/>
          <w:szCs w:val="28"/>
        </w:rPr>
        <w:t xml:space="preserve">require </w:t>
      </w:r>
      <w:r w:rsidR="00D72DCC">
        <w:rPr>
          <w:rFonts w:ascii="Arial" w:hAnsi="Arial"/>
          <w:szCs w:val="28"/>
        </w:rPr>
        <w:t xml:space="preserve">reference to the applicable MTUS guideline(s). </w:t>
      </w:r>
      <w:r>
        <w:rPr>
          <w:rFonts w:ascii="Arial" w:hAnsi="Arial"/>
          <w:szCs w:val="28"/>
        </w:rPr>
        <w:t xml:space="preserve"> </w:t>
      </w:r>
    </w:p>
    <w:p w:rsidR="0055577A" w:rsidRDefault="0055577A" w:rsidP="008836E3">
      <w:pPr>
        <w:rPr>
          <w:rFonts w:ascii="Arial" w:hAnsi="Arial"/>
          <w:szCs w:val="28"/>
        </w:rPr>
      </w:pPr>
    </w:p>
    <w:p w:rsidR="00D72DCC" w:rsidRDefault="00D72DCC" w:rsidP="008836E3">
      <w:pPr>
        <w:rPr>
          <w:rFonts w:ascii="Arial" w:hAnsi="Arial"/>
          <w:szCs w:val="28"/>
        </w:rPr>
      </w:pPr>
      <w:r w:rsidRPr="000353C9">
        <w:rPr>
          <w:rFonts w:ascii="Arial" w:hAnsi="Arial"/>
          <w:b/>
          <w:szCs w:val="28"/>
        </w:rPr>
        <w:t>WCMSAs</w:t>
      </w:r>
      <w:r>
        <w:rPr>
          <w:rFonts w:ascii="Arial" w:hAnsi="Arial"/>
          <w:szCs w:val="28"/>
        </w:rPr>
        <w:t xml:space="preserve">: In the session on how to work with WCMSAs, the panelists opined that insurers are in cahoots with MSA vendors to reduce costs. </w:t>
      </w:r>
    </w:p>
    <w:p w:rsidR="0077673E" w:rsidRDefault="0077673E" w:rsidP="008836E3">
      <w:pPr>
        <w:rPr>
          <w:rFonts w:ascii="Arial" w:hAnsi="Arial"/>
          <w:szCs w:val="28"/>
        </w:rPr>
      </w:pPr>
    </w:p>
    <w:p w:rsidR="0077673E" w:rsidRDefault="0077673E" w:rsidP="008836E3">
      <w:pPr>
        <w:rPr>
          <w:rFonts w:ascii="Arial" w:hAnsi="Arial"/>
          <w:szCs w:val="28"/>
        </w:rPr>
      </w:pPr>
      <w:r w:rsidRPr="000353C9">
        <w:rPr>
          <w:rFonts w:ascii="Arial" w:hAnsi="Arial"/>
          <w:b/>
          <w:szCs w:val="28"/>
        </w:rPr>
        <w:t>Understanding Vocational vs. Medical Apportionment:</w:t>
      </w:r>
      <w:r>
        <w:rPr>
          <w:rFonts w:ascii="Arial" w:hAnsi="Arial"/>
          <w:szCs w:val="28"/>
        </w:rPr>
        <w:t xml:space="preserve"> CAAA’s theory is you should never go to trial seeking 100% awards without a vocational expert because a QME can only address impairment, while a vocational expert is needed to address disability.  </w:t>
      </w:r>
    </w:p>
    <w:p w:rsidR="00F52F23" w:rsidRDefault="00F52F23" w:rsidP="008836E3">
      <w:pPr>
        <w:rPr>
          <w:rFonts w:ascii="Arial" w:hAnsi="Arial"/>
          <w:szCs w:val="28"/>
        </w:rPr>
      </w:pPr>
    </w:p>
    <w:p w:rsidR="00F52F23" w:rsidRDefault="00D9315D" w:rsidP="008836E3">
      <w:pPr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Research Update</w:t>
      </w:r>
    </w:p>
    <w:p w:rsidR="00F52F23" w:rsidRDefault="00F52F23" w:rsidP="008836E3">
      <w:pPr>
        <w:rPr>
          <w:rFonts w:ascii="Arial" w:hAnsi="Arial"/>
          <w:b/>
          <w:szCs w:val="28"/>
        </w:rPr>
      </w:pPr>
    </w:p>
    <w:p w:rsidR="00F52F23" w:rsidRDefault="00D9315D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Ms. David thanked the members who provided supplemental Utilization Review data to support the 2019 research agenda.  </w:t>
      </w:r>
      <w:r w:rsidR="00F52F23" w:rsidRPr="00F52F23">
        <w:rPr>
          <w:rFonts w:ascii="Arial" w:hAnsi="Arial"/>
          <w:szCs w:val="28"/>
        </w:rPr>
        <w:t>Ms. David</w:t>
      </w:r>
      <w:r>
        <w:rPr>
          <w:rFonts w:ascii="Arial" w:hAnsi="Arial"/>
          <w:szCs w:val="28"/>
        </w:rPr>
        <w:t xml:space="preserve"> and Ms. Jones highlighted issues that have arisen as part of the Institute’s detailed review of IMR results and</w:t>
      </w:r>
      <w:r w:rsidR="00F52F23" w:rsidRPr="00F52F23">
        <w:rPr>
          <w:rFonts w:ascii="Arial" w:hAnsi="Arial"/>
          <w:szCs w:val="28"/>
        </w:rPr>
        <w:t xml:space="preserve"> queried the committee as to any UR/IMR process issues th</w:t>
      </w:r>
      <w:r w:rsidR="00F10134">
        <w:rPr>
          <w:rFonts w:ascii="Arial" w:hAnsi="Arial"/>
          <w:szCs w:val="28"/>
        </w:rPr>
        <w:t xml:space="preserve">ey </w:t>
      </w:r>
      <w:r w:rsidR="00F52F23" w:rsidRPr="00F52F23">
        <w:rPr>
          <w:rFonts w:ascii="Arial" w:hAnsi="Arial"/>
          <w:szCs w:val="28"/>
        </w:rPr>
        <w:t xml:space="preserve">are experiencing. </w:t>
      </w:r>
      <w:r w:rsidR="00AE0070">
        <w:rPr>
          <w:rFonts w:ascii="Arial" w:hAnsi="Arial"/>
          <w:szCs w:val="28"/>
        </w:rPr>
        <w:t xml:space="preserve"> </w:t>
      </w:r>
    </w:p>
    <w:p w:rsidR="00220130" w:rsidRDefault="00220130" w:rsidP="008836E3">
      <w:pPr>
        <w:rPr>
          <w:rFonts w:ascii="Arial" w:hAnsi="Arial"/>
          <w:szCs w:val="28"/>
        </w:rPr>
      </w:pPr>
    </w:p>
    <w:p w:rsidR="00F440DB" w:rsidRDefault="00F440DB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One issue raised is the considerable number of </w:t>
      </w:r>
      <w:r w:rsidR="00220130">
        <w:rPr>
          <w:rFonts w:ascii="Arial" w:hAnsi="Arial"/>
          <w:szCs w:val="28"/>
        </w:rPr>
        <w:t xml:space="preserve">IMRs involving PT </w:t>
      </w:r>
      <w:r w:rsidR="00C87CDF">
        <w:rPr>
          <w:rFonts w:ascii="Arial" w:hAnsi="Arial"/>
          <w:szCs w:val="28"/>
        </w:rPr>
        <w:t xml:space="preserve">in which the provider requests extended treatment without having the patient </w:t>
      </w:r>
      <w:proofErr w:type="gramStart"/>
      <w:r w:rsidR="00C87CDF">
        <w:rPr>
          <w:rFonts w:ascii="Arial" w:hAnsi="Arial"/>
          <w:szCs w:val="28"/>
        </w:rPr>
        <w:t>go</w:t>
      </w:r>
      <w:proofErr w:type="gramEnd"/>
      <w:r w:rsidR="00C87CDF">
        <w:rPr>
          <w:rFonts w:ascii="Arial" w:hAnsi="Arial"/>
          <w:szCs w:val="28"/>
        </w:rPr>
        <w:t xml:space="preserve"> through </w:t>
      </w:r>
      <w:r w:rsidR="001A02EE">
        <w:rPr>
          <w:rFonts w:ascii="Arial" w:hAnsi="Arial"/>
          <w:szCs w:val="28"/>
        </w:rPr>
        <w:t xml:space="preserve">an </w:t>
      </w:r>
      <w:r w:rsidR="00C87CDF">
        <w:rPr>
          <w:rFonts w:ascii="Arial" w:hAnsi="Arial"/>
          <w:szCs w:val="28"/>
        </w:rPr>
        <w:t xml:space="preserve">initial 6-visit trial </w:t>
      </w:r>
      <w:r w:rsidR="001A02EE">
        <w:rPr>
          <w:rFonts w:ascii="Arial" w:hAnsi="Arial"/>
          <w:szCs w:val="28"/>
        </w:rPr>
        <w:t xml:space="preserve">as </w:t>
      </w:r>
      <w:r w:rsidR="00C87CDF">
        <w:rPr>
          <w:rFonts w:ascii="Arial" w:hAnsi="Arial"/>
          <w:szCs w:val="28"/>
        </w:rPr>
        <w:t>recommended in the MTUS</w:t>
      </w:r>
      <w:r w:rsidR="001A02EE">
        <w:rPr>
          <w:rFonts w:ascii="Arial" w:hAnsi="Arial"/>
          <w:szCs w:val="28"/>
        </w:rPr>
        <w:t>, resulting in a modification</w:t>
      </w:r>
      <w:r w:rsidR="00C87CDF">
        <w:rPr>
          <w:rFonts w:ascii="Arial" w:hAnsi="Arial"/>
          <w:szCs w:val="28"/>
        </w:rPr>
        <w:t xml:space="preserve">.  </w:t>
      </w:r>
      <w:r w:rsidR="00352118">
        <w:rPr>
          <w:rFonts w:ascii="Arial" w:hAnsi="Arial"/>
          <w:szCs w:val="28"/>
        </w:rPr>
        <w:t>Should this be allowed in IMR given that a</w:t>
      </w:r>
      <w:r w:rsidR="00C87CDF">
        <w:rPr>
          <w:rFonts w:ascii="Arial" w:hAnsi="Arial"/>
          <w:szCs w:val="28"/>
        </w:rPr>
        <w:t xml:space="preserve">dditional care </w:t>
      </w:r>
      <w:r w:rsidR="00FA1A4B">
        <w:rPr>
          <w:rFonts w:ascii="Arial" w:hAnsi="Arial"/>
          <w:szCs w:val="28"/>
        </w:rPr>
        <w:t xml:space="preserve">can be requested </w:t>
      </w:r>
      <w:r w:rsidR="00C87CDF">
        <w:rPr>
          <w:rFonts w:ascii="Arial" w:hAnsi="Arial"/>
          <w:szCs w:val="28"/>
        </w:rPr>
        <w:t xml:space="preserve">after the </w:t>
      </w:r>
      <w:r w:rsidR="001759C4">
        <w:rPr>
          <w:rFonts w:ascii="Arial" w:hAnsi="Arial"/>
          <w:szCs w:val="28"/>
        </w:rPr>
        <w:t xml:space="preserve">patient shows improvement or progress during </w:t>
      </w:r>
      <w:r w:rsidR="001A02EE">
        <w:rPr>
          <w:rFonts w:ascii="Arial" w:hAnsi="Arial"/>
          <w:szCs w:val="28"/>
        </w:rPr>
        <w:t xml:space="preserve">the </w:t>
      </w:r>
      <w:r w:rsidR="001759C4">
        <w:rPr>
          <w:rFonts w:ascii="Arial" w:hAnsi="Arial"/>
          <w:szCs w:val="28"/>
        </w:rPr>
        <w:t>trial period</w:t>
      </w:r>
      <w:r w:rsidR="00352118">
        <w:rPr>
          <w:rFonts w:ascii="Arial" w:hAnsi="Arial"/>
          <w:szCs w:val="28"/>
        </w:rPr>
        <w:t>?</w:t>
      </w:r>
    </w:p>
    <w:p w:rsidR="00F440DB" w:rsidRDefault="00F440DB" w:rsidP="008836E3">
      <w:pPr>
        <w:rPr>
          <w:rFonts w:ascii="Arial" w:hAnsi="Arial"/>
          <w:szCs w:val="28"/>
        </w:rPr>
      </w:pPr>
    </w:p>
    <w:p w:rsidR="00F971AA" w:rsidRDefault="00F440DB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>The appropriateness of IMR for UR modifications of RX quantity was discussed</w:t>
      </w:r>
      <w:r w:rsidR="00352118">
        <w:rPr>
          <w:rFonts w:ascii="Arial" w:hAnsi="Arial"/>
          <w:szCs w:val="28"/>
        </w:rPr>
        <w:t>, a</w:t>
      </w:r>
      <w:r>
        <w:rPr>
          <w:rFonts w:ascii="Arial" w:hAnsi="Arial"/>
          <w:szCs w:val="28"/>
        </w:rPr>
        <w:t>s well as</w:t>
      </w:r>
      <w:r w:rsidR="001759C4">
        <w:rPr>
          <w:rFonts w:ascii="Arial" w:hAnsi="Arial"/>
          <w:szCs w:val="28"/>
        </w:rPr>
        <w:t xml:space="preserve"> whether it is ok to approve a generic drug if a physician requests a brand but provides no rationale for doing so.  The regulations require generics unless the physician requests </w:t>
      </w:r>
      <w:r w:rsidR="001A02EE">
        <w:rPr>
          <w:rFonts w:ascii="Arial" w:hAnsi="Arial"/>
          <w:szCs w:val="28"/>
        </w:rPr>
        <w:t>a</w:t>
      </w:r>
      <w:r w:rsidR="001759C4">
        <w:rPr>
          <w:rFonts w:ascii="Arial" w:hAnsi="Arial"/>
          <w:szCs w:val="28"/>
        </w:rPr>
        <w:t xml:space="preserve"> brand drug with an explanation of why it is needed</w:t>
      </w:r>
      <w:r w:rsidR="001A02EE">
        <w:rPr>
          <w:rFonts w:ascii="Arial" w:hAnsi="Arial"/>
          <w:szCs w:val="28"/>
        </w:rPr>
        <w:t>, so modification to a generic should be appropriate if no rationale is provided for the brand drug request</w:t>
      </w:r>
      <w:r w:rsidR="001759C4">
        <w:rPr>
          <w:rFonts w:ascii="Arial" w:hAnsi="Arial"/>
          <w:szCs w:val="28"/>
        </w:rPr>
        <w:t xml:space="preserve">. </w:t>
      </w:r>
      <w:r w:rsidR="0061582A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 xml:space="preserve">The </w:t>
      </w:r>
      <w:r w:rsidR="00352118">
        <w:rPr>
          <w:rFonts w:ascii="Arial" w:hAnsi="Arial"/>
          <w:szCs w:val="28"/>
        </w:rPr>
        <w:t xml:space="preserve">matching of </w:t>
      </w:r>
      <w:r>
        <w:rPr>
          <w:rFonts w:ascii="Arial" w:hAnsi="Arial"/>
          <w:szCs w:val="28"/>
        </w:rPr>
        <w:t>IMR reviewer specialty</w:t>
      </w:r>
      <w:r w:rsidR="00352118">
        <w:rPr>
          <w:rFonts w:ascii="Arial" w:hAnsi="Arial"/>
          <w:szCs w:val="28"/>
        </w:rPr>
        <w:t xml:space="preserve"> to the requester specialty </w:t>
      </w:r>
      <w:r>
        <w:rPr>
          <w:rFonts w:ascii="Arial" w:hAnsi="Arial"/>
          <w:szCs w:val="28"/>
        </w:rPr>
        <w:t xml:space="preserve">was also raised as </w:t>
      </w:r>
      <w:r w:rsidR="00352118">
        <w:rPr>
          <w:rFonts w:ascii="Arial" w:hAnsi="Arial"/>
          <w:szCs w:val="28"/>
        </w:rPr>
        <w:t>an area for review.</w:t>
      </w:r>
    </w:p>
    <w:p w:rsidR="00F971AA" w:rsidRDefault="00F971AA" w:rsidP="008836E3">
      <w:pPr>
        <w:rPr>
          <w:rFonts w:ascii="Arial" w:hAnsi="Arial"/>
          <w:szCs w:val="28"/>
        </w:rPr>
      </w:pPr>
    </w:p>
    <w:p w:rsidR="0061582A" w:rsidRDefault="0061582A" w:rsidP="008836E3">
      <w:pPr>
        <w:rPr>
          <w:rFonts w:ascii="Arial" w:hAnsi="Arial"/>
          <w:szCs w:val="28"/>
        </w:rPr>
      </w:pPr>
    </w:p>
    <w:p w:rsidR="001F72CA" w:rsidRPr="001F72CA" w:rsidRDefault="001F72CA" w:rsidP="008836E3">
      <w:pPr>
        <w:jc w:val="center"/>
        <w:rPr>
          <w:rFonts w:ascii="Arial" w:hAnsi="Arial"/>
          <w:b/>
          <w:szCs w:val="28"/>
        </w:rPr>
      </w:pPr>
      <w:r w:rsidRPr="001F72CA">
        <w:rPr>
          <w:rFonts w:ascii="Arial" w:hAnsi="Arial"/>
          <w:b/>
          <w:szCs w:val="28"/>
        </w:rPr>
        <w:t>Preview of CWCI Webinar Training</w:t>
      </w:r>
    </w:p>
    <w:p w:rsidR="001F72CA" w:rsidRDefault="001F72CA" w:rsidP="008836E3">
      <w:pPr>
        <w:rPr>
          <w:rFonts w:ascii="Arial" w:hAnsi="Arial"/>
          <w:szCs w:val="28"/>
        </w:rPr>
      </w:pPr>
    </w:p>
    <w:p w:rsidR="00401BE2" w:rsidRDefault="001F72CA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>Ms. Langille announced that the Institute plans to conduct a webinar this spring to review procedures related to non-IBR med-legal expense disputes</w:t>
      </w:r>
      <w:r w:rsidR="00B23976">
        <w:rPr>
          <w:rFonts w:ascii="Arial" w:hAnsi="Arial"/>
          <w:szCs w:val="28"/>
        </w:rPr>
        <w:t xml:space="preserve">. </w:t>
      </w:r>
      <w:r w:rsidR="00AE0070">
        <w:rPr>
          <w:rFonts w:ascii="Arial" w:hAnsi="Arial"/>
          <w:szCs w:val="28"/>
        </w:rPr>
        <w:t xml:space="preserve"> </w:t>
      </w:r>
      <w:r w:rsidR="00401881">
        <w:rPr>
          <w:rFonts w:ascii="Arial" w:hAnsi="Arial"/>
          <w:szCs w:val="28"/>
        </w:rPr>
        <w:t xml:space="preserve">She and Mr. Allweiss gave </w:t>
      </w:r>
      <w:r>
        <w:rPr>
          <w:rFonts w:ascii="Arial" w:hAnsi="Arial"/>
          <w:szCs w:val="28"/>
        </w:rPr>
        <w:t xml:space="preserve">a preview of some of the issues that will be addressed and </w:t>
      </w:r>
      <w:r w:rsidR="00B23976">
        <w:rPr>
          <w:rFonts w:ascii="Arial" w:hAnsi="Arial"/>
          <w:szCs w:val="28"/>
        </w:rPr>
        <w:t xml:space="preserve">asked for </w:t>
      </w:r>
      <w:r>
        <w:rPr>
          <w:rFonts w:ascii="Arial" w:hAnsi="Arial"/>
          <w:szCs w:val="28"/>
        </w:rPr>
        <w:t xml:space="preserve">feedback on other </w:t>
      </w:r>
      <w:r w:rsidR="00B23976">
        <w:rPr>
          <w:rFonts w:ascii="Arial" w:hAnsi="Arial"/>
          <w:szCs w:val="28"/>
        </w:rPr>
        <w:t xml:space="preserve">situations </w:t>
      </w:r>
      <w:r>
        <w:rPr>
          <w:rFonts w:ascii="Arial" w:hAnsi="Arial"/>
          <w:szCs w:val="28"/>
        </w:rPr>
        <w:t>that could be covered.</w:t>
      </w:r>
      <w:r w:rsidR="00401881">
        <w:rPr>
          <w:rFonts w:ascii="Arial" w:hAnsi="Arial"/>
          <w:szCs w:val="28"/>
        </w:rPr>
        <w:t xml:space="preserve"> </w:t>
      </w:r>
      <w:r w:rsidR="0061582A">
        <w:rPr>
          <w:rFonts w:ascii="Arial" w:hAnsi="Arial"/>
          <w:szCs w:val="28"/>
        </w:rPr>
        <w:t xml:space="preserve"> </w:t>
      </w:r>
      <w:r w:rsidR="006A6C34">
        <w:rPr>
          <w:rFonts w:ascii="Arial" w:hAnsi="Arial"/>
          <w:szCs w:val="28"/>
        </w:rPr>
        <w:t>Together, they</w:t>
      </w:r>
      <w:r w:rsidR="00401BE2">
        <w:rPr>
          <w:rFonts w:ascii="Arial" w:hAnsi="Arial"/>
          <w:szCs w:val="28"/>
        </w:rPr>
        <w:t xml:space="preserve"> </w:t>
      </w:r>
      <w:r w:rsidR="00B23976">
        <w:rPr>
          <w:rFonts w:ascii="Arial" w:hAnsi="Arial"/>
          <w:szCs w:val="28"/>
        </w:rPr>
        <w:t xml:space="preserve">provided a detailed </w:t>
      </w:r>
      <w:r w:rsidR="0042264B">
        <w:rPr>
          <w:rFonts w:ascii="Arial" w:hAnsi="Arial"/>
          <w:szCs w:val="28"/>
        </w:rPr>
        <w:t>example of copy service</w:t>
      </w:r>
      <w:r w:rsidR="00CE4091">
        <w:rPr>
          <w:rFonts w:ascii="Arial" w:hAnsi="Arial"/>
          <w:szCs w:val="28"/>
        </w:rPr>
        <w:t xml:space="preserve"> issues. </w:t>
      </w:r>
      <w:r w:rsidR="00AE0070">
        <w:rPr>
          <w:rFonts w:ascii="Arial" w:hAnsi="Arial"/>
          <w:szCs w:val="28"/>
        </w:rPr>
        <w:t xml:space="preserve"> </w:t>
      </w:r>
      <w:r w:rsidR="00CE4091">
        <w:rPr>
          <w:rFonts w:ascii="Arial" w:hAnsi="Arial"/>
          <w:szCs w:val="28"/>
        </w:rPr>
        <w:t xml:space="preserve">Although such services have been subject to a fee schedule since July 2015, claims organizations are constantly </w:t>
      </w:r>
      <w:r w:rsidR="000630F9">
        <w:rPr>
          <w:rFonts w:ascii="Arial" w:hAnsi="Arial"/>
          <w:szCs w:val="28"/>
        </w:rPr>
        <w:t xml:space="preserve">being forced </w:t>
      </w:r>
      <w:r w:rsidR="00CE4091">
        <w:rPr>
          <w:rFonts w:ascii="Arial" w:hAnsi="Arial"/>
          <w:szCs w:val="28"/>
        </w:rPr>
        <w:t xml:space="preserve">to </w:t>
      </w:r>
      <w:r w:rsidR="000630F9">
        <w:rPr>
          <w:rFonts w:ascii="Arial" w:hAnsi="Arial"/>
          <w:szCs w:val="28"/>
        </w:rPr>
        <w:t xml:space="preserve">appear at </w:t>
      </w:r>
      <w:r w:rsidR="00CE4091">
        <w:rPr>
          <w:rFonts w:ascii="Arial" w:hAnsi="Arial"/>
          <w:szCs w:val="28"/>
        </w:rPr>
        <w:t xml:space="preserve">the WCAB over </w:t>
      </w:r>
      <w:r w:rsidR="00B23976">
        <w:rPr>
          <w:rFonts w:ascii="Arial" w:hAnsi="Arial"/>
          <w:szCs w:val="28"/>
        </w:rPr>
        <w:t xml:space="preserve">non-IBR med-legal disputes involving </w:t>
      </w:r>
      <w:r w:rsidR="00CE4091">
        <w:rPr>
          <w:rFonts w:ascii="Arial" w:hAnsi="Arial"/>
          <w:szCs w:val="28"/>
        </w:rPr>
        <w:t xml:space="preserve">copy service issues because providers are using loopholes to create disputes over nominal amounts of money. </w:t>
      </w:r>
      <w:r w:rsidR="00AE0070">
        <w:rPr>
          <w:rFonts w:ascii="Arial" w:hAnsi="Arial"/>
          <w:szCs w:val="28"/>
        </w:rPr>
        <w:t xml:space="preserve"> </w:t>
      </w:r>
      <w:r w:rsidR="00CE4091">
        <w:rPr>
          <w:rFonts w:ascii="Arial" w:hAnsi="Arial"/>
          <w:szCs w:val="28"/>
        </w:rPr>
        <w:t xml:space="preserve">The </w:t>
      </w:r>
      <w:r w:rsidR="000630F9">
        <w:rPr>
          <w:rFonts w:ascii="Arial" w:hAnsi="Arial"/>
          <w:szCs w:val="28"/>
        </w:rPr>
        <w:t xml:space="preserve">session previewed </w:t>
      </w:r>
      <w:r w:rsidR="00401BE2">
        <w:rPr>
          <w:rFonts w:ascii="Arial" w:hAnsi="Arial"/>
          <w:szCs w:val="28"/>
        </w:rPr>
        <w:t xml:space="preserve">the tactics that are being used and </w:t>
      </w:r>
      <w:r w:rsidR="004F263B">
        <w:rPr>
          <w:rFonts w:ascii="Arial" w:hAnsi="Arial"/>
          <w:szCs w:val="28"/>
        </w:rPr>
        <w:t>discuss</w:t>
      </w:r>
      <w:r w:rsidR="006A6C34">
        <w:rPr>
          <w:rFonts w:ascii="Arial" w:hAnsi="Arial"/>
          <w:szCs w:val="28"/>
        </w:rPr>
        <w:t>ed</w:t>
      </w:r>
      <w:r w:rsidR="004F263B">
        <w:rPr>
          <w:rFonts w:ascii="Arial" w:hAnsi="Arial"/>
          <w:szCs w:val="28"/>
        </w:rPr>
        <w:t xml:space="preserve"> a</w:t>
      </w:r>
      <w:r w:rsidR="00401BE2">
        <w:rPr>
          <w:rFonts w:ascii="Arial" w:hAnsi="Arial"/>
          <w:szCs w:val="28"/>
        </w:rPr>
        <w:t xml:space="preserve">ppropriate </w:t>
      </w:r>
      <w:r w:rsidR="00CE4091">
        <w:rPr>
          <w:rFonts w:ascii="Arial" w:hAnsi="Arial"/>
          <w:szCs w:val="28"/>
        </w:rPr>
        <w:t xml:space="preserve">ways to respond </w:t>
      </w:r>
      <w:r w:rsidR="00401BE2">
        <w:rPr>
          <w:rFonts w:ascii="Arial" w:hAnsi="Arial"/>
          <w:szCs w:val="28"/>
        </w:rPr>
        <w:t>in order to avoid unnecessary expenses, penalties, and sanctions</w:t>
      </w:r>
      <w:r w:rsidR="00CE4091">
        <w:rPr>
          <w:rFonts w:ascii="Arial" w:hAnsi="Arial"/>
          <w:szCs w:val="28"/>
        </w:rPr>
        <w:t xml:space="preserve">. </w:t>
      </w:r>
      <w:r w:rsidR="000630F9">
        <w:rPr>
          <w:rFonts w:ascii="Arial" w:hAnsi="Arial"/>
          <w:szCs w:val="28"/>
        </w:rPr>
        <w:t>When finalized, the webinar</w:t>
      </w:r>
      <w:r w:rsidR="009E19DF">
        <w:rPr>
          <w:rFonts w:ascii="Arial" w:hAnsi="Arial"/>
          <w:szCs w:val="28"/>
        </w:rPr>
        <w:t xml:space="preserve"> will be free to CWCI members</w:t>
      </w:r>
      <w:r w:rsidR="000630F9">
        <w:rPr>
          <w:rFonts w:ascii="Arial" w:hAnsi="Arial"/>
          <w:szCs w:val="28"/>
        </w:rPr>
        <w:t>.  T</w:t>
      </w:r>
      <w:r w:rsidR="009E19DF">
        <w:rPr>
          <w:rFonts w:ascii="Arial" w:hAnsi="Arial"/>
          <w:szCs w:val="28"/>
        </w:rPr>
        <w:t xml:space="preserve">he target date for the webinar is April, </w:t>
      </w:r>
      <w:r w:rsidR="000630F9">
        <w:rPr>
          <w:rFonts w:ascii="Arial" w:hAnsi="Arial"/>
          <w:szCs w:val="28"/>
        </w:rPr>
        <w:t xml:space="preserve">and </w:t>
      </w:r>
      <w:r w:rsidR="009E19DF">
        <w:rPr>
          <w:rFonts w:ascii="Arial" w:hAnsi="Arial"/>
          <w:szCs w:val="28"/>
        </w:rPr>
        <w:t>m</w:t>
      </w:r>
      <w:r w:rsidR="00401BE2">
        <w:rPr>
          <w:rFonts w:ascii="Arial" w:hAnsi="Arial"/>
          <w:szCs w:val="28"/>
        </w:rPr>
        <w:t xml:space="preserve">ore </w:t>
      </w:r>
      <w:r w:rsidR="009E19DF">
        <w:rPr>
          <w:rFonts w:ascii="Arial" w:hAnsi="Arial"/>
          <w:szCs w:val="28"/>
        </w:rPr>
        <w:t xml:space="preserve">details and registration information will be distributed </w:t>
      </w:r>
      <w:r w:rsidR="00401BE2">
        <w:rPr>
          <w:rFonts w:ascii="Arial" w:hAnsi="Arial"/>
          <w:szCs w:val="28"/>
        </w:rPr>
        <w:t xml:space="preserve">in the next few weeks.  </w:t>
      </w:r>
    </w:p>
    <w:p w:rsidR="00CE4091" w:rsidRDefault="00CE4091" w:rsidP="008836E3">
      <w:pPr>
        <w:rPr>
          <w:rFonts w:ascii="Arial" w:hAnsi="Arial"/>
          <w:szCs w:val="28"/>
        </w:rPr>
      </w:pPr>
    </w:p>
    <w:p w:rsidR="00CE4091" w:rsidRPr="00263866" w:rsidRDefault="00CE4091" w:rsidP="008836E3">
      <w:pPr>
        <w:rPr>
          <w:rFonts w:ascii="Arial" w:hAnsi="Arial"/>
          <w:szCs w:val="28"/>
        </w:rPr>
      </w:pPr>
    </w:p>
    <w:p w:rsidR="00144C4E" w:rsidRDefault="00144C4E" w:rsidP="008836E3">
      <w:pPr>
        <w:jc w:val="center"/>
        <w:rPr>
          <w:rFonts w:ascii="Arial" w:hAnsi="Arial"/>
          <w:b/>
          <w:szCs w:val="28"/>
        </w:rPr>
      </w:pPr>
      <w:r w:rsidRPr="00144C4E">
        <w:rPr>
          <w:rFonts w:ascii="Arial" w:hAnsi="Arial"/>
          <w:b/>
          <w:szCs w:val="28"/>
        </w:rPr>
        <w:t>Legal</w:t>
      </w:r>
    </w:p>
    <w:p w:rsidR="00144C4E" w:rsidRDefault="00144C4E" w:rsidP="008836E3">
      <w:pPr>
        <w:jc w:val="center"/>
        <w:rPr>
          <w:rFonts w:ascii="Arial" w:hAnsi="Arial"/>
          <w:b/>
          <w:szCs w:val="28"/>
        </w:rPr>
      </w:pPr>
    </w:p>
    <w:p w:rsidR="00A64BE9" w:rsidRPr="00A64BE9" w:rsidRDefault="00A64BE9" w:rsidP="008836E3">
      <w:pPr>
        <w:rPr>
          <w:rFonts w:ascii="Arial" w:hAnsi="Arial"/>
          <w:szCs w:val="28"/>
        </w:rPr>
      </w:pPr>
      <w:r w:rsidRPr="00A64BE9">
        <w:rPr>
          <w:rFonts w:ascii="Arial" w:hAnsi="Arial"/>
          <w:szCs w:val="28"/>
        </w:rPr>
        <w:t>Ms. Langille provided overviews of the Institute</w:t>
      </w:r>
      <w:r w:rsidR="00AE0070">
        <w:rPr>
          <w:rFonts w:ascii="Arial" w:hAnsi="Arial"/>
          <w:szCs w:val="28"/>
        </w:rPr>
        <w:t>’s</w:t>
      </w:r>
      <w:r w:rsidRPr="00A64BE9">
        <w:rPr>
          <w:rFonts w:ascii="Arial" w:hAnsi="Arial"/>
          <w:szCs w:val="28"/>
        </w:rPr>
        <w:t xml:space="preserve"> amicus activity, including several </w:t>
      </w:r>
      <w:r w:rsidR="00EB437F">
        <w:rPr>
          <w:rFonts w:ascii="Arial" w:hAnsi="Arial"/>
          <w:szCs w:val="28"/>
        </w:rPr>
        <w:t xml:space="preserve">recent </w:t>
      </w:r>
      <w:r w:rsidRPr="00A64BE9">
        <w:rPr>
          <w:rFonts w:ascii="Arial" w:hAnsi="Arial"/>
          <w:szCs w:val="28"/>
        </w:rPr>
        <w:t xml:space="preserve">cases </w:t>
      </w:r>
      <w:r w:rsidR="004219C6">
        <w:rPr>
          <w:rFonts w:ascii="Arial" w:hAnsi="Arial"/>
          <w:szCs w:val="28"/>
        </w:rPr>
        <w:t xml:space="preserve">that resulted </w:t>
      </w:r>
      <w:proofErr w:type="gramStart"/>
      <w:r w:rsidR="004219C6">
        <w:rPr>
          <w:rFonts w:ascii="Arial" w:hAnsi="Arial"/>
          <w:szCs w:val="28"/>
        </w:rPr>
        <w:t xml:space="preserve">in </w:t>
      </w:r>
      <w:r w:rsidRPr="00A64BE9">
        <w:rPr>
          <w:rFonts w:ascii="Arial" w:hAnsi="Arial"/>
          <w:szCs w:val="28"/>
        </w:rPr>
        <w:t xml:space="preserve"> positive</w:t>
      </w:r>
      <w:proofErr w:type="gramEnd"/>
      <w:r w:rsidRPr="00A64BE9">
        <w:rPr>
          <w:rFonts w:ascii="Arial" w:hAnsi="Arial"/>
          <w:szCs w:val="28"/>
        </w:rPr>
        <w:t xml:space="preserve"> </w:t>
      </w:r>
      <w:r w:rsidR="008C14EC">
        <w:rPr>
          <w:rFonts w:ascii="Arial" w:hAnsi="Arial"/>
          <w:szCs w:val="28"/>
        </w:rPr>
        <w:t>rulings for the industry</w:t>
      </w:r>
      <w:r w:rsidRPr="00A64BE9">
        <w:rPr>
          <w:rFonts w:ascii="Arial" w:hAnsi="Arial"/>
          <w:szCs w:val="28"/>
        </w:rPr>
        <w:t xml:space="preserve">: </w:t>
      </w:r>
    </w:p>
    <w:p w:rsidR="00EA1A8B" w:rsidRDefault="00EC670E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 </w:t>
      </w:r>
      <w:r w:rsidR="00CA1DE0">
        <w:rPr>
          <w:rFonts w:ascii="Arial" w:hAnsi="Arial"/>
          <w:szCs w:val="28"/>
        </w:rPr>
        <w:t xml:space="preserve">  </w:t>
      </w:r>
    </w:p>
    <w:p w:rsidR="0061582A" w:rsidRDefault="00EF1D08" w:rsidP="008836E3">
      <w:pPr>
        <w:rPr>
          <w:rFonts w:ascii="Arial" w:hAnsi="Arial" w:cs="Arial"/>
          <w:color w:val="000000"/>
          <w:shd w:val="clear" w:color="auto" w:fill="FFFFFF"/>
        </w:rPr>
      </w:pPr>
      <w:r w:rsidRPr="005E077B">
        <w:rPr>
          <w:rFonts w:ascii="Arial" w:hAnsi="Arial"/>
          <w:b/>
          <w:i/>
          <w:szCs w:val="28"/>
        </w:rPr>
        <w:t>City of Petaluma v. WCAB (</w:t>
      </w:r>
      <w:r w:rsidR="00A64BE9" w:rsidRPr="005E077B">
        <w:rPr>
          <w:rFonts w:ascii="Arial" w:hAnsi="Arial"/>
          <w:b/>
          <w:i/>
          <w:szCs w:val="28"/>
        </w:rPr>
        <w:t>Lindh</w:t>
      </w:r>
      <w:r w:rsidRPr="005E077B">
        <w:rPr>
          <w:rFonts w:ascii="Arial" w:hAnsi="Arial"/>
          <w:b/>
          <w:i/>
          <w:szCs w:val="28"/>
        </w:rPr>
        <w:t>)</w:t>
      </w:r>
      <w:r>
        <w:rPr>
          <w:rFonts w:ascii="Arial" w:hAnsi="Arial"/>
          <w:szCs w:val="28"/>
        </w:rPr>
        <w:t>:</w:t>
      </w:r>
      <w:r w:rsidR="00A64BE9" w:rsidRPr="00793182">
        <w:rPr>
          <w:rFonts w:ascii="Arial" w:hAnsi="Arial" w:cs="Arial"/>
        </w:rPr>
        <w:t xml:space="preserve"> </w:t>
      </w:r>
      <w:r w:rsidRPr="00793182">
        <w:rPr>
          <w:rFonts w:ascii="Arial" w:hAnsi="Arial" w:cs="Arial"/>
          <w:color w:val="000000"/>
          <w:shd w:val="clear" w:color="auto" w:fill="FFFFFF"/>
        </w:rPr>
        <w:t>On 12/10/18, the 1</w:t>
      </w:r>
      <w:r w:rsidRPr="00793182">
        <w:rPr>
          <w:rFonts w:ascii="Arial" w:hAnsi="Arial" w:cs="Arial"/>
          <w:color w:val="000000"/>
          <w:vertAlign w:val="superscript"/>
        </w:rPr>
        <w:t>st</w:t>
      </w:r>
      <w:r w:rsidRPr="00793182">
        <w:rPr>
          <w:rFonts w:ascii="Arial" w:hAnsi="Arial" w:cs="Arial"/>
          <w:color w:val="000000"/>
          <w:shd w:val="clear" w:color="auto" w:fill="FFFFFF"/>
        </w:rPr>
        <w:t xml:space="preserve"> DCA ruled that an employee with a pre-existing condition that caused 85</w:t>
      </w:r>
      <w:r w:rsidR="004219C6">
        <w:rPr>
          <w:rFonts w:ascii="Arial" w:hAnsi="Arial" w:cs="Arial"/>
          <w:color w:val="000000"/>
          <w:shd w:val="clear" w:color="auto" w:fill="FFFFFF"/>
        </w:rPr>
        <w:t xml:space="preserve"> percent </w:t>
      </w:r>
      <w:r w:rsidRPr="00793182">
        <w:rPr>
          <w:rFonts w:ascii="Arial" w:hAnsi="Arial" w:cs="Arial"/>
          <w:color w:val="000000"/>
          <w:shd w:val="clear" w:color="auto" w:fill="FFFFFF"/>
        </w:rPr>
        <w:t xml:space="preserve">of his residual disability is subject to apportionment, rejecting the applicant’s </w:t>
      </w:r>
    </w:p>
    <w:p w:rsidR="0061582A" w:rsidRDefault="0061582A" w:rsidP="008836E3">
      <w:pPr>
        <w:rPr>
          <w:rFonts w:ascii="Arial" w:hAnsi="Arial" w:cs="Arial"/>
          <w:color w:val="000000"/>
          <w:shd w:val="clear" w:color="auto" w:fill="FFFFFF"/>
        </w:rPr>
      </w:pPr>
    </w:p>
    <w:p w:rsidR="00475A36" w:rsidRDefault="00EF1D08" w:rsidP="008836E3">
      <w:pPr>
        <w:rPr>
          <w:rFonts w:ascii="Arial" w:hAnsi="Arial" w:cs="Arial"/>
          <w:color w:val="000000"/>
          <w:shd w:val="clear" w:color="auto" w:fill="FFFFFF"/>
        </w:rPr>
      </w:pPr>
      <w:proofErr w:type="gramStart"/>
      <w:r w:rsidRPr="00793182">
        <w:rPr>
          <w:rFonts w:ascii="Arial" w:hAnsi="Arial" w:cs="Arial"/>
          <w:color w:val="000000"/>
          <w:shd w:val="clear" w:color="auto" w:fill="FFFFFF"/>
        </w:rPr>
        <w:lastRenderedPageBreak/>
        <w:t>arguments</w:t>
      </w:r>
      <w:proofErr w:type="gramEnd"/>
      <w:r w:rsidRPr="00793182">
        <w:rPr>
          <w:rFonts w:ascii="Arial" w:hAnsi="Arial" w:cs="Arial"/>
          <w:color w:val="000000"/>
          <w:shd w:val="clear" w:color="auto" w:fill="FFFFFF"/>
        </w:rPr>
        <w:t xml:space="preserve"> that apportionment only applies to degenerative conditions and that the defendant failed to prove that the underlying condition alone would have resulted in disability. </w:t>
      </w:r>
      <w:r w:rsidR="00AE007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793182">
        <w:rPr>
          <w:rFonts w:ascii="Arial" w:hAnsi="Arial" w:cs="Arial"/>
          <w:color w:val="000000"/>
          <w:shd w:val="clear" w:color="auto" w:fill="FFFFFF"/>
        </w:rPr>
        <w:t xml:space="preserve">The court annulled the WCAB ruling that the medical evidence from the QME improperly apportioned to causation of injury rather than disability, and remanded the case back to the Board w/directions to award the apportionment. </w:t>
      </w:r>
      <w:r w:rsidR="00AE007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93182">
        <w:rPr>
          <w:rFonts w:ascii="Arial" w:hAnsi="Arial" w:cs="Arial"/>
          <w:color w:val="000000"/>
          <w:shd w:val="clear" w:color="auto" w:fill="FFFFFF"/>
        </w:rPr>
        <w:t>Following the 1</w:t>
      </w:r>
      <w:r w:rsidR="00793182" w:rsidRPr="00793182">
        <w:rPr>
          <w:rFonts w:ascii="Arial" w:hAnsi="Arial" w:cs="Arial"/>
          <w:color w:val="000000"/>
          <w:shd w:val="clear" w:color="auto" w:fill="FFFFFF"/>
          <w:vertAlign w:val="superscript"/>
        </w:rPr>
        <w:t>st</w:t>
      </w:r>
      <w:r w:rsidR="00793182">
        <w:rPr>
          <w:rFonts w:ascii="Arial" w:hAnsi="Arial" w:cs="Arial"/>
          <w:color w:val="000000"/>
          <w:shd w:val="clear" w:color="auto" w:fill="FFFFFF"/>
        </w:rPr>
        <w:t xml:space="preserve"> DCA ruling, the applic</w:t>
      </w:r>
      <w:r w:rsidR="004219C6">
        <w:rPr>
          <w:rFonts w:ascii="Arial" w:hAnsi="Arial" w:cs="Arial"/>
          <w:color w:val="000000"/>
          <w:shd w:val="clear" w:color="auto" w:fill="FFFFFF"/>
        </w:rPr>
        <w:t xml:space="preserve">ant filed a Petition for Review, </w:t>
      </w:r>
      <w:r w:rsidR="00793182">
        <w:rPr>
          <w:rFonts w:ascii="Arial" w:hAnsi="Arial" w:cs="Arial"/>
          <w:color w:val="000000"/>
          <w:shd w:val="clear" w:color="auto" w:fill="FFFFFF"/>
        </w:rPr>
        <w:t xml:space="preserve">which was denied </w:t>
      </w:r>
      <w:r w:rsidR="004219C6">
        <w:rPr>
          <w:rFonts w:ascii="Arial" w:hAnsi="Arial" w:cs="Arial"/>
          <w:color w:val="000000"/>
          <w:shd w:val="clear" w:color="auto" w:fill="FFFFFF"/>
        </w:rPr>
        <w:t xml:space="preserve">by the California Supreme Court </w:t>
      </w:r>
      <w:r w:rsidR="00793182">
        <w:rPr>
          <w:rFonts w:ascii="Arial" w:hAnsi="Arial" w:cs="Arial"/>
          <w:color w:val="000000"/>
          <w:shd w:val="clear" w:color="auto" w:fill="FFFFFF"/>
        </w:rPr>
        <w:t xml:space="preserve">in </w:t>
      </w:r>
      <w:r w:rsidR="00475A36">
        <w:rPr>
          <w:rFonts w:ascii="Arial" w:hAnsi="Arial" w:cs="Arial"/>
          <w:color w:val="000000"/>
          <w:shd w:val="clear" w:color="auto" w:fill="FFFFFF"/>
        </w:rPr>
        <w:t>mid-</w:t>
      </w:r>
      <w:r w:rsidR="00793182">
        <w:rPr>
          <w:rFonts w:ascii="Arial" w:hAnsi="Arial" w:cs="Arial"/>
          <w:color w:val="000000"/>
          <w:shd w:val="clear" w:color="auto" w:fill="FFFFFF"/>
        </w:rPr>
        <w:t xml:space="preserve">March. </w:t>
      </w:r>
      <w:r w:rsidR="0061582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75A36" w:rsidRPr="00793182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4219C6">
        <w:rPr>
          <w:rFonts w:ascii="Arial" w:hAnsi="Arial" w:cs="Arial"/>
          <w:color w:val="000000"/>
          <w:shd w:val="clear" w:color="auto" w:fill="FFFFFF"/>
        </w:rPr>
        <w:t xml:space="preserve">Lindh </w:t>
      </w:r>
      <w:r w:rsidR="00475A36">
        <w:rPr>
          <w:rFonts w:ascii="Arial" w:hAnsi="Arial" w:cs="Arial"/>
          <w:color w:val="000000"/>
          <w:shd w:val="clear" w:color="auto" w:fill="FFFFFF"/>
        </w:rPr>
        <w:t xml:space="preserve">ruling is </w:t>
      </w:r>
      <w:r w:rsidR="00475A36" w:rsidRPr="00793182">
        <w:rPr>
          <w:rFonts w:ascii="Arial" w:hAnsi="Arial" w:cs="Arial"/>
          <w:color w:val="000000"/>
          <w:shd w:val="clear" w:color="auto" w:fill="FFFFFF"/>
        </w:rPr>
        <w:t>an important addition to decisional case law in regard to the question of whether apportionment to pathology/congenital defect is valid.  CWCI filed a joint amicus brief w</w:t>
      </w:r>
      <w:r w:rsidR="00AE0070">
        <w:rPr>
          <w:rFonts w:ascii="Arial" w:hAnsi="Arial" w:cs="Arial"/>
          <w:color w:val="000000"/>
          <w:shd w:val="clear" w:color="auto" w:fill="FFFFFF"/>
        </w:rPr>
        <w:t xml:space="preserve">ith </w:t>
      </w:r>
      <w:r w:rsidR="00475A36" w:rsidRPr="00793182">
        <w:rPr>
          <w:rFonts w:ascii="Arial" w:hAnsi="Arial" w:cs="Arial"/>
          <w:color w:val="000000"/>
          <w:shd w:val="clear" w:color="auto" w:fill="FFFFFF"/>
        </w:rPr>
        <w:t>CAJPA</w:t>
      </w:r>
      <w:r w:rsidR="00475A36">
        <w:rPr>
          <w:rFonts w:ascii="Arial" w:hAnsi="Arial" w:cs="Arial"/>
          <w:color w:val="000000"/>
          <w:shd w:val="clear" w:color="auto" w:fill="FFFFFF"/>
        </w:rPr>
        <w:t xml:space="preserve"> in th</w:t>
      </w:r>
      <w:r w:rsidR="004219C6">
        <w:rPr>
          <w:rFonts w:ascii="Arial" w:hAnsi="Arial" w:cs="Arial"/>
          <w:color w:val="000000"/>
          <w:shd w:val="clear" w:color="auto" w:fill="FFFFFF"/>
        </w:rPr>
        <w:t>e</w:t>
      </w:r>
      <w:r w:rsidR="00475A36">
        <w:rPr>
          <w:rFonts w:ascii="Arial" w:hAnsi="Arial" w:cs="Arial"/>
          <w:color w:val="000000"/>
          <w:shd w:val="clear" w:color="auto" w:fill="FFFFFF"/>
        </w:rPr>
        <w:t xml:space="preserve"> case</w:t>
      </w:r>
      <w:r w:rsidR="004219C6">
        <w:rPr>
          <w:rFonts w:ascii="Arial" w:hAnsi="Arial" w:cs="Arial"/>
          <w:color w:val="000000"/>
          <w:shd w:val="clear" w:color="auto" w:fill="FFFFFF"/>
        </w:rPr>
        <w:t>.</w:t>
      </w:r>
    </w:p>
    <w:p w:rsidR="00475A36" w:rsidRDefault="00475A36" w:rsidP="008836E3">
      <w:pPr>
        <w:rPr>
          <w:rFonts w:ascii="Arial" w:hAnsi="Arial" w:cs="Arial"/>
          <w:color w:val="000000"/>
          <w:shd w:val="clear" w:color="auto" w:fill="FFFFFF"/>
        </w:rPr>
      </w:pPr>
    </w:p>
    <w:p w:rsidR="00122DC1" w:rsidRPr="00122DC1" w:rsidRDefault="00475A36" w:rsidP="008836E3">
      <w:pPr>
        <w:pStyle w:val="BodyText"/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5E077B">
        <w:rPr>
          <w:rFonts w:ascii="Arial" w:hAnsi="Arial" w:cs="Arial"/>
          <w:b/>
          <w:i/>
          <w:sz w:val="20"/>
          <w:szCs w:val="20"/>
        </w:rPr>
        <w:t>County of Santa Clara v. WCAB (Justice)</w:t>
      </w:r>
      <w:r w:rsidRPr="00122DC1">
        <w:rPr>
          <w:rFonts w:ascii="Arial" w:hAnsi="Arial" w:cs="Arial"/>
          <w:b/>
          <w:sz w:val="20"/>
          <w:szCs w:val="20"/>
        </w:rPr>
        <w:t xml:space="preserve">: </w:t>
      </w:r>
      <w:r w:rsidR="00122DC1" w:rsidRPr="00122DC1">
        <w:rPr>
          <w:rFonts w:ascii="Arial" w:hAnsi="Arial" w:cs="Arial"/>
          <w:sz w:val="20"/>
          <w:szCs w:val="20"/>
        </w:rPr>
        <w:t>On 2/28/19,</w:t>
      </w:r>
      <w:r w:rsidR="00122DC1">
        <w:rPr>
          <w:rFonts w:ascii="Arial" w:hAnsi="Arial" w:cs="Arial"/>
          <w:b/>
          <w:sz w:val="20"/>
          <w:szCs w:val="20"/>
        </w:rPr>
        <w:t xml:space="preserve"> </w:t>
      </w:r>
      <w:r w:rsidR="00122DC1" w:rsidRPr="00122DC1">
        <w:rPr>
          <w:rFonts w:ascii="Arial" w:hAnsi="Arial" w:cs="Arial"/>
          <w:sz w:val="20"/>
          <w:szCs w:val="20"/>
        </w:rPr>
        <w:t>CWCI and Cal</w:t>
      </w:r>
      <w:r w:rsidR="00122DC1">
        <w:rPr>
          <w:rFonts w:ascii="Arial" w:hAnsi="Arial" w:cs="Arial"/>
          <w:sz w:val="20"/>
          <w:szCs w:val="20"/>
        </w:rPr>
        <w:t>C</w:t>
      </w:r>
      <w:r w:rsidR="00122DC1" w:rsidRPr="00122DC1">
        <w:rPr>
          <w:rFonts w:ascii="Arial" w:hAnsi="Arial" w:cs="Arial"/>
          <w:sz w:val="20"/>
          <w:szCs w:val="20"/>
        </w:rPr>
        <w:t xml:space="preserve">hamber filed an amicus brief in a case </w:t>
      </w:r>
      <w:r w:rsidR="004219C6">
        <w:rPr>
          <w:rFonts w:ascii="Arial" w:hAnsi="Arial" w:cs="Arial"/>
          <w:sz w:val="20"/>
          <w:szCs w:val="20"/>
        </w:rPr>
        <w:t xml:space="preserve">that </w:t>
      </w:r>
      <w:r w:rsidR="00122DC1" w:rsidRPr="00122DC1">
        <w:rPr>
          <w:rFonts w:ascii="Arial" w:hAnsi="Arial" w:cs="Arial"/>
          <w:sz w:val="20"/>
          <w:szCs w:val="20"/>
        </w:rPr>
        <w:t>involv</w:t>
      </w:r>
      <w:r w:rsidR="004219C6">
        <w:rPr>
          <w:rFonts w:ascii="Arial" w:hAnsi="Arial" w:cs="Arial"/>
          <w:sz w:val="20"/>
          <w:szCs w:val="20"/>
        </w:rPr>
        <w:t xml:space="preserve">es </w:t>
      </w:r>
      <w:r w:rsidR="00122DC1" w:rsidRPr="00122DC1">
        <w:rPr>
          <w:rFonts w:ascii="Arial" w:hAnsi="Arial" w:cs="Arial"/>
          <w:sz w:val="20"/>
          <w:szCs w:val="20"/>
        </w:rPr>
        <w:t xml:space="preserve">the question of whether apportionment of </w:t>
      </w:r>
      <w:r w:rsidR="004219C6">
        <w:rPr>
          <w:rFonts w:ascii="Arial" w:hAnsi="Arial" w:cs="Arial"/>
          <w:sz w:val="20"/>
          <w:szCs w:val="20"/>
        </w:rPr>
        <w:t xml:space="preserve">PD </w:t>
      </w:r>
      <w:r w:rsidR="00122DC1" w:rsidRPr="00122DC1">
        <w:rPr>
          <w:rFonts w:ascii="Arial" w:hAnsi="Arial" w:cs="Arial"/>
          <w:sz w:val="20"/>
          <w:szCs w:val="20"/>
        </w:rPr>
        <w:t>applies to an injured worker who has undergone bilateral total knee replacements, where the need for that surgical intervention result</w:t>
      </w:r>
      <w:r w:rsidR="004219C6">
        <w:rPr>
          <w:rFonts w:ascii="Arial" w:hAnsi="Arial" w:cs="Arial"/>
          <w:sz w:val="20"/>
          <w:szCs w:val="20"/>
        </w:rPr>
        <w:t xml:space="preserve">ed from </w:t>
      </w:r>
      <w:r w:rsidR="00122DC1" w:rsidRPr="00122DC1">
        <w:rPr>
          <w:rFonts w:ascii="Arial" w:hAnsi="Arial" w:cs="Arial"/>
          <w:sz w:val="20"/>
          <w:szCs w:val="20"/>
        </w:rPr>
        <w:t xml:space="preserve">both industrial and non-industrial causes. </w:t>
      </w:r>
      <w:r w:rsidR="006A40A6">
        <w:rPr>
          <w:rFonts w:ascii="Arial" w:hAnsi="Arial" w:cs="Arial"/>
          <w:sz w:val="20"/>
          <w:szCs w:val="20"/>
        </w:rPr>
        <w:t xml:space="preserve">In its ruling, the </w:t>
      </w:r>
      <w:r w:rsidR="005E077B">
        <w:rPr>
          <w:rFonts w:ascii="Arial" w:hAnsi="Arial" w:cs="Arial"/>
          <w:sz w:val="20"/>
          <w:szCs w:val="20"/>
        </w:rPr>
        <w:t xml:space="preserve">WCAB </w:t>
      </w:r>
      <w:r w:rsidR="006A40A6">
        <w:rPr>
          <w:rFonts w:ascii="Arial" w:hAnsi="Arial" w:cs="Arial"/>
          <w:sz w:val="20"/>
          <w:szCs w:val="20"/>
        </w:rPr>
        <w:t>argued that the treatment</w:t>
      </w:r>
      <w:r w:rsidR="00C36F0A">
        <w:rPr>
          <w:rFonts w:ascii="Arial" w:hAnsi="Arial" w:cs="Arial"/>
          <w:sz w:val="20"/>
          <w:szCs w:val="20"/>
        </w:rPr>
        <w:t xml:space="preserve"> itself</w:t>
      </w:r>
      <w:r w:rsidR="006A40A6">
        <w:rPr>
          <w:rFonts w:ascii="Arial" w:hAnsi="Arial" w:cs="Arial"/>
          <w:sz w:val="20"/>
          <w:szCs w:val="20"/>
        </w:rPr>
        <w:t xml:space="preserve"> resulted in higher PD</w:t>
      </w:r>
      <w:r w:rsidR="005E077B">
        <w:rPr>
          <w:rFonts w:ascii="Arial" w:hAnsi="Arial" w:cs="Arial"/>
          <w:sz w:val="20"/>
          <w:szCs w:val="20"/>
        </w:rPr>
        <w:t>,</w:t>
      </w:r>
      <w:r w:rsidR="006A40A6">
        <w:rPr>
          <w:rFonts w:ascii="Arial" w:hAnsi="Arial" w:cs="Arial"/>
          <w:sz w:val="20"/>
          <w:szCs w:val="20"/>
        </w:rPr>
        <w:t xml:space="preserve"> so no apportionment </w:t>
      </w:r>
      <w:r w:rsidR="004219C6">
        <w:rPr>
          <w:rFonts w:ascii="Arial" w:hAnsi="Arial" w:cs="Arial"/>
          <w:sz w:val="20"/>
          <w:szCs w:val="20"/>
        </w:rPr>
        <w:t>wa</w:t>
      </w:r>
      <w:r w:rsidR="006A40A6">
        <w:rPr>
          <w:rFonts w:ascii="Arial" w:hAnsi="Arial" w:cs="Arial"/>
          <w:sz w:val="20"/>
          <w:szCs w:val="20"/>
        </w:rPr>
        <w:t xml:space="preserve">s required. </w:t>
      </w:r>
      <w:r w:rsidR="00AE0070">
        <w:rPr>
          <w:rFonts w:ascii="Arial" w:hAnsi="Arial" w:cs="Arial"/>
          <w:sz w:val="20"/>
          <w:szCs w:val="20"/>
        </w:rPr>
        <w:t xml:space="preserve"> </w:t>
      </w:r>
      <w:r w:rsidR="00122DC1" w:rsidRPr="00122DC1">
        <w:rPr>
          <w:rFonts w:ascii="Arial" w:hAnsi="Arial" w:cs="Arial"/>
          <w:sz w:val="20"/>
          <w:szCs w:val="20"/>
        </w:rPr>
        <w:t xml:space="preserve">The </w:t>
      </w:r>
      <w:r w:rsidR="006A40A6">
        <w:rPr>
          <w:rFonts w:ascii="Arial" w:hAnsi="Arial" w:cs="Arial"/>
          <w:sz w:val="20"/>
          <w:szCs w:val="20"/>
        </w:rPr>
        <w:t xml:space="preserve">amicus </w:t>
      </w:r>
      <w:r w:rsidR="00122DC1" w:rsidRPr="00122DC1">
        <w:rPr>
          <w:rFonts w:ascii="Arial" w:hAnsi="Arial" w:cs="Arial"/>
          <w:sz w:val="20"/>
          <w:szCs w:val="20"/>
        </w:rPr>
        <w:t xml:space="preserve">brief argues that the WCAB ruling incorrectly focused on whether or not the issue of apportionment is controlled by </w:t>
      </w:r>
      <w:r w:rsidR="00122DC1" w:rsidRPr="00122DC1">
        <w:rPr>
          <w:rFonts w:ascii="Arial" w:hAnsi="Arial" w:cs="Arial"/>
          <w:i/>
          <w:sz w:val="20"/>
          <w:szCs w:val="20"/>
        </w:rPr>
        <w:t>Hikida v. WCAB and</w:t>
      </w:r>
      <w:r w:rsidR="00122DC1" w:rsidRPr="00122DC1">
        <w:rPr>
          <w:rFonts w:ascii="Arial" w:hAnsi="Arial" w:cs="Arial"/>
          <w:sz w:val="20"/>
          <w:szCs w:val="20"/>
        </w:rPr>
        <w:t xml:space="preserve"> that the case is best guided by the </w:t>
      </w:r>
      <w:r w:rsidR="004219C6">
        <w:rPr>
          <w:rFonts w:ascii="Arial" w:hAnsi="Arial" w:cs="Arial"/>
          <w:sz w:val="20"/>
          <w:szCs w:val="20"/>
        </w:rPr>
        <w:t xml:space="preserve">recent </w:t>
      </w:r>
      <w:r w:rsidR="00122DC1" w:rsidRPr="00122DC1">
        <w:rPr>
          <w:rFonts w:ascii="Arial" w:hAnsi="Arial" w:cs="Arial"/>
          <w:sz w:val="20"/>
          <w:szCs w:val="20"/>
        </w:rPr>
        <w:t xml:space="preserve">ruling in </w:t>
      </w:r>
      <w:r w:rsidR="00122DC1" w:rsidRPr="00122DC1">
        <w:rPr>
          <w:rFonts w:ascii="Arial" w:hAnsi="Arial" w:cs="Arial"/>
          <w:i/>
          <w:sz w:val="20"/>
          <w:szCs w:val="20"/>
        </w:rPr>
        <w:t xml:space="preserve">Lindh. </w:t>
      </w:r>
    </w:p>
    <w:p w:rsidR="00122DC1" w:rsidRDefault="00122DC1" w:rsidP="008836E3">
      <w:pPr>
        <w:pStyle w:val="BodyText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7160A" w:rsidRDefault="00E7160A" w:rsidP="008836E3">
      <w:pPr>
        <w:pStyle w:val="NormalWeb"/>
        <w:rPr>
          <w:rFonts w:asciiTheme="minorHAnsi" w:hAnsiTheme="minorHAnsi" w:cstheme="minorHAnsi"/>
          <w:color w:val="000000"/>
          <w:sz w:val="20"/>
          <w:szCs w:val="20"/>
        </w:rPr>
      </w:pPr>
      <w:r w:rsidRPr="005E077B">
        <w:rPr>
          <w:rFonts w:ascii="Arial" w:hAnsi="Arial"/>
          <w:b/>
          <w:i/>
          <w:sz w:val="20"/>
          <w:szCs w:val="20"/>
        </w:rPr>
        <w:t>Travelers v. WCAB (Mastache)</w:t>
      </w:r>
      <w:r w:rsidRPr="00E7160A">
        <w:rPr>
          <w:rFonts w:ascii="Arial" w:hAnsi="Arial"/>
          <w:b/>
          <w:sz w:val="20"/>
          <w:szCs w:val="20"/>
        </w:rPr>
        <w:t>:</w:t>
      </w:r>
      <w:r w:rsidRPr="00E7160A">
        <w:rPr>
          <w:rFonts w:ascii="Arial" w:hAnsi="Arial"/>
          <w:b/>
          <w:i/>
          <w:sz w:val="20"/>
          <w:szCs w:val="20"/>
        </w:rPr>
        <w:t xml:space="preserve"> </w:t>
      </w:r>
      <w:r w:rsidRPr="00E7160A">
        <w:rPr>
          <w:rStyle w:val="Emphasis"/>
          <w:rFonts w:ascii="Arial" w:hAnsi="Arial" w:cs="Arial"/>
          <w:i w:val="0"/>
          <w:color w:val="000000"/>
          <w:sz w:val="20"/>
          <w:szCs w:val="20"/>
        </w:rPr>
        <w:t>In this case, t</w:t>
      </w:r>
      <w:r w:rsidRPr="00E7160A">
        <w:rPr>
          <w:rFonts w:ascii="Arial" w:hAnsi="Arial" w:cs="Arial"/>
          <w:color w:val="000000"/>
          <w:sz w:val="20"/>
          <w:szCs w:val="20"/>
        </w:rPr>
        <w:t xml:space="preserve">he </w:t>
      </w:r>
      <w:r w:rsidR="00C36F0A">
        <w:rPr>
          <w:rFonts w:ascii="Arial" w:hAnsi="Arial" w:cs="Arial"/>
          <w:color w:val="000000"/>
          <w:sz w:val="20"/>
          <w:szCs w:val="20"/>
        </w:rPr>
        <w:t>2</w:t>
      </w:r>
      <w:r w:rsidR="00C36F0A" w:rsidRPr="000353C9">
        <w:rPr>
          <w:rFonts w:ascii="Arial" w:hAnsi="Arial" w:cs="Arial"/>
          <w:color w:val="000000"/>
          <w:sz w:val="20"/>
          <w:szCs w:val="20"/>
          <w:vertAlign w:val="superscript"/>
        </w:rPr>
        <w:t>nd</w:t>
      </w:r>
      <w:r w:rsidR="00C36F0A">
        <w:rPr>
          <w:rFonts w:ascii="Arial" w:hAnsi="Arial" w:cs="Arial"/>
          <w:color w:val="000000"/>
          <w:sz w:val="20"/>
          <w:szCs w:val="20"/>
        </w:rPr>
        <w:t xml:space="preserve"> </w:t>
      </w:r>
      <w:r w:rsidRPr="00E7160A">
        <w:rPr>
          <w:rFonts w:ascii="Arial" w:hAnsi="Arial" w:cs="Arial"/>
          <w:color w:val="000000"/>
          <w:sz w:val="20"/>
          <w:szCs w:val="20"/>
        </w:rPr>
        <w:t xml:space="preserve">DCA will decide whether a change to the regulation governing the elimination of the requirement for a countersignature </w:t>
      </w:r>
      <w:r w:rsidR="00C36F0A">
        <w:rPr>
          <w:rFonts w:ascii="Arial" w:hAnsi="Arial" w:cs="Arial"/>
          <w:color w:val="000000"/>
          <w:sz w:val="20"/>
          <w:szCs w:val="20"/>
        </w:rPr>
        <w:t>by</w:t>
      </w:r>
      <w:r w:rsidR="00C36F0A" w:rsidRPr="00E7160A">
        <w:rPr>
          <w:rFonts w:ascii="Arial" w:hAnsi="Arial" w:cs="Arial"/>
          <w:color w:val="000000"/>
          <w:sz w:val="20"/>
          <w:szCs w:val="20"/>
        </w:rPr>
        <w:t xml:space="preserve"> </w:t>
      </w:r>
      <w:r w:rsidRPr="00E7160A">
        <w:rPr>
          <w:rFonts w:ascii="Arial" w:hAnsi="Arial" w:cs="Arial"/>
          <w:color w:val="000000"/>
          <w:sz w:val="20"/>
          <w:szCs w:val="20"/>
        </w:rPr>
        <w:t xml:space="preserve">the insured with respect to the </w:t>
      </w:r>
      <w:r w:rsidR="006A40A6">
        <w:rPr>
          <w:rFonts w:ascii="Arial" w:hAnsi="Arial" w:cs="Arial"/>
          <w:color w:val="000000"/>
          <w:sz w:val="20"/>
          <w:szCs w:val="20"/>
        </w:rPr>
        <w:t xml:space="preserve">policy endorsement excluding special employees </w:t>
      </w:r>
      <w:r w:rsidR="005E077B">
        <w:rPr>
          <w:rFonts w:ascii="Arial" w:hAnsi="Arial" w:cs="Arial"/>
          <w:color w:val="000000"/>
          <w:sz w:val="20"/>
          <w:szCs w:val="20"/>
        </w:rPr>
        <w:t xml:space="preserve">from workers’ compensation coverage </w:t>
      </w:r>
      <w:r w:rsidRPr="00E7160A">
        <w:rPr>
          <w:rFonts w:ascii="Arial" w:hAnsi="Arial" w:cs="Arial"/>
          <w:color w:val="000000"/>
          <w:sz w:val="20"/>
          <w:szCs w:val="20"/>
        </w:rPr>
        <w:t xml:space="preserve">should be applied retroactively. CWCI filed an amicus brief highlighting an important subtext to the case: </w:t>
      </w:r>
      <w:r w:rsidR="00561BEB">
        <w:rPr>
          <w:rFonts w:ascii="Arial" w:hAnsi="Arial" w:cs="Arial"/>
          <w:color w:val="000000"/>
          <w:sz w:val="20"/>
          <w:szCs w:val="20"/>
        </w:rPr>
        <w:t>Whether there was an abuse of discretion by the WCAB in refusing to consider the DOI rulemaking file presented on Reconsideration. The</w:t>
      </w:r>
      <w:r w:rsidR="00C36F0A">
        <w:rPr>
          <w:rFonts w:ascii="Arial" w:hAnsi="Arial" w:cs="Arial"/>
          <w:color w:val="000000"/>
          <w:sz w:val="20"/>
          <w:szCs w:val="20"/>
        </w:rPr>
        <w:t xml:space="preserve"> 2</w:t>
      </w:r>
      <w:r w:rsidR="00C36F0A" w:rsidRPr="000353C9">
        <w:rPr>
          <w:rFonts w:ascii="Arial" w:hAnsi="Arial" w:cs="Arial"/>
          <w:color w:val="000000"/>
          <w:sz w:val="20"/>
          <w:szCs w:val="20"/>
          <w:vertAlign w:val="superscript"/>
        </w:rPr>
        <w:t>nd</w:t>
      </w:r>
      <w:r w:rsidR="00561BEB">
        <w:rPr>
          <w:rFonts w:ascii="Arial" w:hAnsi="Arial" w:cs="Arial"/>
          <w:color w:val="000000"/>
          <w:sz w:val="20"/>
          <w:szCs w:val="20"/>
        </w:rPr>
        <w:t xml:space="preserve"> DCA granted the defense writ on 1/28/19 and the parties </w:t>
      </w:r>
      <w:r w:rsidR="00EC609C">
        <w:rPr>
          <w:rFonts w:ascii="Arial" w:hAnsi="Arial" w:cs="Arial"/>
          <w:color w:val="000000"/>
          <w:sz w:val="20"/>
          <w:szCs w:val="20"/>
        </w:rPr>
        <w:t xml:space="preserve">have </w:t>
      </w:r>
      <w:r w:rsidR="00561BEB">
        <w:rPr>
          <w:rFonts w:ascii="Arial" w:hAnsi="Arial" w:cs="Arial"/>
          <w:color w:val="000000"/>
          <w:sz w:val="20"/>
          <w:szCs w:val="20"/>
        </w:rPr>
        <w:t>fil</w:t>
      </w:r>
      <w:r w:rsidR="00EC609C">
        <w:rPr>
          <w:rFonts w:ascii="Arial" w:hAnsi="Arial" w:cs="Arial"/>
          <w:color w:val="000000"/>
          <w:sz w:val="20"/>
          <w:szCs w:val="20"/>
        </w:rPr>
        <w:t xml:space="preserve">ed </w:t>
      </w:r>
      <w:r w:rsidR="00561BEB">
        <w:rPr>
          <w:rFonts w:ascii="Arial" w:hAnsi="Arial" w:cs="Arial"/>
          <w:color w:val="000000"/>
          <w:sz w:val="20"/>
          <w:szCs w:val="20"/>
        </w:rPr>
        <w:t xml:space="preserve">additional pleadings in response to the amicus brief.    </w:t>
      </w:r>
      <w:r w:rsidRPr="00E27271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:rsidR="00E7160A" w:rsidRPr="00E7160A" w:rsidRDefault="00E7160A" w:rsidP="008836E3">
      <w:pPr>
        <w:rPr>
          <w:rFonts w:ascii="Arial" w:hAnsi="Arial"/>
          <w:b/>
          <w:szCs w:val="28"/>
        </w:rPr>
      </w:pPr>
    </w:p>
    <w:p w:rsidR="00853172" w:rsidRPr="00853172" w:rsidRDefault="00853172" w:rsidP="008836E3">
      <w:pPr>
        <w:rPr>
          <w:rFonts w:ascii="Arial" w:hAnsi="Arial" w:cs="Arial"/>
          <w:color w:val="000000"/>
        </w:rPr>
      </w:pPr>
      <w:r w:rsidRPr="005E077B">
        <w:rPr>
          <w:rFonts w:ascii="Arial" w:hAnsi="Arial" w:cs="Arial"/>
          <w:b/>
          <w:bCs/>
          <w:i/>
          <w:color w:val="000000"/>
        </w:rPr>
        <w:t>Dept. of Corrections v. WCAB (Fitzpatrick)</w:t>
      </w:r>
      <w:r w:rsidR="008A61E6">
        <w:rPr>
          <w:rFonts w:ascii="Arial" w:hAnsi="Arial" w:cs="Arial"/>
          <w:b/>
          <w:bCs/>
          <w:color w:val="000000"/>
        </w:rPr>
        <w:t>:</w:t>
      </w:r>
      <w:r w:rsidRPr="00853172">
        <w:rPr>
          <w:rFonts w:ascii="Arial" w:hAnsi="Arial" w:cs="Arial"/>
          <w:b/>
          <w:bCs/>
          <w:color w:val="000000"/>
        </w:rPr>
        <w:t xml:space="preserve"> </w:t>
      </w:r>
      <w:r w:rsidR="007F4AB1">
        <w:rPr>
          <w:rFonts w:ascii="Arial" w:hAnsi="Arial" w:cs="Arial"/>
          <w:color w:val="000000"/>
        </w:rPr>
        <w:t>O</w:t>
      </w:r>
      <w:r w:rsidRPr="00853172">
        <w:rPr>
          <w:rFonts w:ascii="Arial" w:hAnsi="Arial" w:cs="Arial"/>
          <w:color w:val="000000"/>
        </w:rPr>
        <w:t xml:space="preserve">n 11/2/18, </w:t>
      </w:r>
      <w:r>
        <w:rPr>
          <w:rFonts w:ascii="Arial" w:hAnsi="Arial" w:cs="Arial"/>
          <w:color w:val="000000"/>
        </w:rPr>
        <w:t>th</w:t>
      </w:r>
      <w:r w:rsidR="00704F8D">
        <w:rPr>
          <w:rFonts w:ascii="Arial" w:hAnsi="Arial" w:cs="Arial"/>
          <w:color w:val="000000"/>
        </w:rPr>
        <w:t>e</w:t>
      </w:r>
      <w:r>
        <w:rPr>
          <w:rFonts w:ascii="Arial" w:hAnsi="Arial" w:cs="Arial"/>
          <w:color w:val="000000"/>
        </w:rPr>
        <w:t xml:space="preserve"> </w:t>
      </w:r>
      <w:r w:rsidRPr="00853172">
        <w:rPr>
          <w:rFonts w:ascii="Arial" w:hAnsi="Arial" w:cs="Arial"/>
          <w:color w:val="000000"/>
        </w:rPr>
        <w:t>3</w:t>
      </w:r>
      <w:r w:rsidRPr="00853172">
        <w:rPr>
          <w:rFonts w:ascii="Arial" w:hAnsi="Arial" w:cs="Arial"/>
          <w:color w:val="000000"/>
          <w:vertAlign w:val="superscript"/>
        </w:rPr>
        <w:t>rd</w:t>
      </w:r>
      <w:r w:rsidRPr="00853172">
        <w:rPr>
          <w:rFonts w:ascii="Arial" w:hAnsi="Arial" w:cs="Arial"/>
          <w:color w:val="000000"/>
        </w:rPr>
        <w:t xml:space="preserve"> DCA </w:t>
      </w:r>
      <w:r w:rsidR="007F4AB1">
        <w:rPr>
          <w:rFonts w:ascii="Arial" w:hAnsi="Arial" w:cs="Arial"/>
          <w:color w:val="000000"/>
        </w:rPr>
        <w:t xml:space="preserve">issued a published decision that </w:t>
      </w:r>
      <w:r w:rsidRPr="00853172">
        <w:rPr>
          <w:rFonts w:ascii="Arial" w:hAnsi="Arial" w:cs="Arial"/>
          <w:color w:val="000000"/>
        </w:rPr>
        <w:t>reversed a longstanding WCAB practice, holding that the WCAB exceeded its jurisdiction by relying on LC §4662(b) to find a 100</w:t>
      </w:r>
      <w:r w:rsidR="00EC609C">
        <w:rPr>
          <w:rFonts w:ascii="Arial" w:hAnsi="Arial" w:cs="Arial"/>
          <w:color w:val="000000"/>
        </w:rPr>
        <w:t xml:space="preserve"> percent</w:t>
      </w:r>
      <w:r w:rsidRPr="00853172">
        <w:rPr>
          <w:rFonts w:ascii="Arial" w:hAnsi="Arial" w:cs="Arial"/>
          <w:color w:val="000000"/>
        </w:rPr>
        <w:t xml:space="preserve"> PTD, where the scheduled PD rating of 99</w:t>
      </w:r>
      <w:r w:rsidR="00EC609C">
        <w:rPr>
          <w:rFonts w:ascii="Arial" w:hAnsi="Arial" w:cs="Arial"/>
          <w:color w:val="000000"/>
        </w:rPr>
        <w:t xml:space="preserve"> percent </w:t>
      </w:r>
      <w:r w:rsidRPr="00853172">
        <w:rPr>
          <w:rFonts w:ascii="Arial" w:hAnsi="Arial" w:cs="Arial"/>
          <w:color w:val="000000"/>
        </w:rPr>
        <w:t xml:space="preserve">under LC §4660 was unrebutted. </w:t>
      </w:r>
      <w:r w:rsidR="00AE0070">
        <w:rPr>
          <w:rFonts w:ascii="Arial" w:hAnsi="Arial" w:cs="Arial"/>
          <w:color w:val="000000"/>
        </w:rPr>
        <w:t xml:space="preserve"> </w:t>
      </w:r>
      <w:r w:rsidRPr="00853172">
        <w:rPr>
          <w:rFonts w:ascii="Arial" w:hAnsi="Arial" w:cs="Arial"/>
          <w:color w:val="000000"/>
        </w:rPr>
        <w:t xml:space="preserve">Thus, even in cases falling under LC §4662(b) "in accordance with the fact," applicants must provide substantial evidence rebutting the scheduled rating pursuant to LC §4660. </w:t>
      </w:r>
      <w:r w:rsidR="00AE0070">
        <w:rPr>
          <w:rFonts w:ascii="Arial" w:hAnsi="Arial" w:cs="Arial"/>
          <w:color w:val="000000"/>
        </w:rPr>
        <w:t xml:space="preserve"> </w:t>
      </w:r>
      <w:r w:rsidRPr="00853172">
        <w:rPr>
          <w:rFonts w:ascii="Arial" w:hAnsi="Arial" w:cs="Arial"/>
          <w:color w:val="000000"/>
        </w:rPr>
        <w:t>The ruling fully endorsed the defense argument that LC §4662(b) does not provide a second, independent path to total permanent disability findings separate from LC §4660, which should preclude WC</w:t>
      </w:r>
      <w:r>
        <w:rPr>
          <w:rFonts w:ascii="Arial" w:hAnsi="Arial" w:cs="Arial"/>
          <w:color w:val="000000"/>
        </w:rPr>
        <w:t>J</w:t>
      </w:r>
      <w:r w:rsidRPr="00853172">
        <w:rPr>
          <w:rFonts w:ascii="Arial" w:hAnsi="Arial" w:cs="Arial"/>
          <w:color w:val="000000"/>
        </w:rPr>
        <w:t>s from automatically awarding 100</w:t>
      </w:r>
      <w:r w:rsidR="00EC609C">
        <w:rPr>
          <w:rFonts w:ascii="Arial" w:hAnsi="Arial" w:cs="Arial"/>
          <w:color w:val="000000"/>
        </w:rPr>
        <w:t xml:space="preserve"> percent </w:t>
      </w:r>
      <w:r w:rsidRPr="00853172">
        <w:rPr>
          <w:rFonts w:ascii="Arial" w:hAnsi="Arial" w:cs="Arial"/>
          <w:color w:val="000000"/>
        </w:rPr>
        <w:t xml:space="preserve">disability in any case that even approaches total PD. </w:t>
      </w:r>
      <w:r>
        <w:rPr>
          <w:rFonts w:ascii="Arial" w:hAnsi="Arial" w:cs="Arial"/>
          <w:color w:val="000000"/>
        </w:rPr>
        <w:t xml:space="preserve"> CAAA </w:t>
      </w:r>
      <w:r w:rsidR="007F4AB1">
        <w:rPr>
          <w:rFonts w:ascii="Arial" w:hAnsi="Arial" w:cs="Arial"/>
          <w:color w:val="000000"/>
        </w:rPr>
        <w:t xml:space="preserve">requested that the ruling be </w:t>
      </w:r>
      <w:r w:rsidRPr="00853172">
        <w:rPr>
          <w:rFonts w:ascii="Arial" w:hAnsi="Arial" w:cs="Arial"/>
          <w:color w:val="000000"/>
        </w:rPr>
        <w:t>decertified, but CWCI submitted a letter in opposition to th</w:t>
      </w:r>
      <w:r w:rsidR="00EC609C">
        <w:rPr>
          <w:rFonts w:ascii="Arial" w:hAnsi="Arial" w:cs="Arial"/>
          <w:color w:val="000000"/>
        </w:rPr>
        <w:t>at</w:t>
      </w:r>
      <w:r w:rsidRPr="00853172">
        <w:rPr>
          <w:rFonts w:ascii="Arial" w:hAnsi="Arial" w:cs="Arial"/>
          <w:color w:val="000000"/>
        </w:rPr>
        <w:t xml:space="preserve"> request and the State Supreme Court denied </w:t>
      </w:r>
      <w:r w:rsidR="007F4AB1">
        <w:rPr>
          <w:rFonts w:ascii="Arial" w:hAnsi="Arial" w:cs="Arial"/>
          <w:color w:val="000000"/>
        </w:rPr>
        <w:t xml:space="preserve">it </w:t>
      </w:r>
      <w:r w:rsidRPr="00853172">
        <w:rPr>
          <w:rFonts w:ascii="Arial" w:hAnsi="Arial" w:cs="Arial"/>
          <w:color w:val="000000"/>
        </w:rPr>
        <w:t>on 1/2/19.</w:t>
      </w:r>
    </w:p>
    <w:p w:rsidR="00E7160A" w:rsidRDefault="00E7160A" w:rsidP="008836E3">
      <w:pPr>
        <w:ind w:hanging="720"/>
        <w:rPr>
          <w:rFonts w:ascii="Arial" w:hAnsi="Arial"/>
          <w:szCs w:val="28"/>
        </w:rPr>
      </w:pPr>
    </w:p>
    <w:p w:rsidR="00AE0070" w:rsidRDefault="00AE0070" w:rsidP="008836E3">
      <w:pPr>
        <w:ind w:hanging="720"/>
        <w:rPr>
          <w:rFonts w:ascii="Arial" w:hAnsi="Arial"/>
          <w:szCs w:val="28"/>
        </w:rPr>
      </w:pPr>
    </w:p>
    <w:p w:rsidR="00853172" w:rsidRDefault="004F6816" w:rsidP="008836E3">
      <w:pPr>
        <w:rPr>
          <w:rFonts w:ascii="Arial" w:hAnsi="Arial" w:cs="Arial"/>
          <w:color w:val="000000"/>
          <w:shd w:val="clear" w:color="auto" w:fill="FFFFFF"/>
        </w:rPr>
      </w:pPr>
      <w:r w:rsidRPr="004F6816">
        <w:rPr>
          <w:rFonts w:ascii="Arial" w:hAnsi="Arial"/>
          <w:b/>
          <w:szCs w:val="28"/>
        </w:rPr>
        <w:t xml:space="preserve">2019 </w:t>
      </w:r>
      <w:r w:rsidR="007F4AB1" w:rsidRPr="004F6816">
        <w:rPr>
          <w:rFonts w:ascii="Arial" w:hAnsi="Arial"/>
          <w:b/>
          <w:szCs w:val="28"/>
        </w:rPr>
        <w:t>Case Law Update</w:t>
      </w:r>
      <w:r>
        <w:rPr>
          <w:rFonts w:ascii="Arial" w:hAnsi="Arial"/>
          <w:b/>
          <w:szCs w:val="28"/>
        </w:rPr>
        <w:t xml:space="preserve"> Seminar</w:t>
      </w:r>
      <w:r w:rsidR="007F4AB1" w:rsidRPr="004F6816">
        <w:rPr>
          <w:rFonts w:ascii="Arial" w:hAnsi="Arial"/>
          <w:b/>
          <w:szCs w:val="28"/>
        </w:rPr>
        <w:t xml:space="preserve">: </w:t>
      </w:r>
      <w:r w:rsidRPr="004F6816">
        <w:rPr>
          <w:rFonts w:ascii="Arial" w:hAnsi="Arial"/>
        </w:rPr>
        <w:t>CWCI has scheduled</w:t>
      </w:r>
      <w:r w:rsidRPr="004F6816">
        <w:rPr>
          <w:rFonts w:ascii="Arial" w:hAnsi="Arial"/>
          <w:b/>
        </w:rPr>
        <w:t xml:space="preserve"> </w:t>
      </w:r>
      <w:r w:rsidRPr="004F6816">
        <w:rPr>
          <w:rFonts w:ascii="Arial" w:hAnsi="Arial" w:cs="Arial"/>
          <w:color w:val="000000"/>
          <w:shd w:val="clear" w:color="auto" w:fill="FFFFFF"/>
        </w:rPr>
        <w:t xml:space="preserve">its 2019 Case Law Seminar for Tuesday, May 7 in Long Beach and Thursday, May 9 in San Francisco.  The full-day program will review recent rulings, examine recent case law trends, and discuss appropriate negotiation and defense strategies for claims personnel, attorneys, hearing reps, and others with negotiating authority. </w:t>
      </w:r>
      <w:r w:rsidR="00AE007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F6816">
        <w:rPr>
          <w:rFonts w:ascii="Arial" w:hAnsi="Arial" w:cs="Arial"/>
          <w:color w:val="000000"/>
          <w:shd w:val="clear" w:color="auto" w:fill="FFFFFF"/>
        </w:rPr>
        <w:t>The flyer and registration form for the seminar were included in the meeting materials</w:t>
      </w:r>
      <w:r w:rsidR="00E65854">
        <w:rPr>
          <w:rFonts w:ascii="Arial" w:hAnsi="Arial" w:cs="Arial"/>
          <w:color w:val="000000"/>
          <w:shd w:val="clear" w:color="auto" w:fill="FFFFFF"/>
        </w:rPr>
        <w:t xml:space="preserve"> and online registration is available at </w:t>
      </w:r>
      <w:hyperlink r:id="rId12" w:history="1">
        <w:r w:rsidR="00E65854" w:rsidRPr="00DF7195">
          <w:rPr>
            <w:rStyle w:val="Hyperlink"/>
            <w:rFonts w:ascii="Arial" w:hAnsi="Arial" w:cs="Arial"/>
            <w:shd w:val="clear" w:color="auto" w:fill="FFFFFF"/>
          </w:rPr>
          <w:t>https://www.cwci.org/conferences.html</w:t>
        </w:r>
      </w:hyperlink>
      <w:r w:rsidR="00E65854">
        <w:rPr>
          <w:rFonts w:ascii="Arial" w:hAnsi="Arial" w:cs="Arial"/>
          <w:color w:val="000000"/>
          <w:shd w:val="clear" w:color="auto" w:fill="FFFFFF"/>
        </w:rPr>
        <w:t xml:space="preserve">.  </w:t>
      </w:r>
    </w:p>
    <w:p w:rsidR="004F6816" w:rsidRDefault="004F6816" w:rsidP="008836E3">
      <w:pPr>
        <w:rPr>
          <w:rFonts w:ascii="Arial" w:hAnsi="Arial"/>
          <w:b/>
        </w:rPr>
      </w:pPr>
    </w:p>
    <w:p w:rsidR="0061582A" w:rsidRDefault="0061582A" w:rsidP="008836E3">
      <w:pPr>
        <w:rPr>
          <w:rFonts w:ascii="Arial" w:hAnsi="Arial"/>
          <w:b/>
        </w:rPr>
      </w:pPr>
    </w:p>
    <w:p w:rsidR="004F6816" w:rsidRPr="004F6816" w:rsidRDefault="004F6816" w:rsidP="008836E3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Pending Legislation</w:t>
      </w:r>
    </w:p>
    <w:p w:rsidR="00853172" w:rsidRPr="004F6816" w:rsidRDefault="00853172" w:rsidP="008836E3">
      <w:pPr>
        <w:rPr>
          <w:rFonts w:ascii="Arial" w:hAnsi="Arial"/>
        </w:rPr>
      </w:pPr>
    </w:p>
    <w:p w:rsidR="00793182" w:rsidRDefault="004F6816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>Ms. Langille review</w:t>
      </w:r>
      <w:r w:rsidR="00E65854">
        <w:rPr>
          <w:rFonts w:ascii="Arial" w:hAnsi="Arial"/>
          <w:szCs w:val="28"/>
        </w:rPr>
        <w:t>ed</w:t>
      </w:r>
      <w:r>
        <w:rPr>
          <w:rFonts w:ascii="Arial" w:hAnsi="Arial"/>
          <w:szCs w:val="28"/>
        </w:rPr>
        <w:t xml:space="preserve"> several pending </w:t>
      </w:r>
      <w:r w:rsidR="00CA0024">
        <w:rPr>
          <w:rFonts w:ascii="Arial" w:hAnsi="Arial"/>
          <w:szCs w:val="28"/>
        </w:rPr>
        <w:t xml:space="preserve">pieces of legislation: </w:t>
      </w:r>
    </w:p>
    <w:p w:rsidR="00A36CD7" w:rsidRDefault="00A36CD7" w:rsidP="008836E3">
      <w:pPr>
        <w:rPr>
          <w:rFonts w:ascii="Arial" w:hAnsi="Arial"/>
          <w:szCs w:val="28"/>
        </w:rPr>
      </w:pPr>
    </w:p>
    <w:p w:rsidR="00CA0024" w:rsidRDefault="00CA0024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AB 5 (codification of Dynamex: applies the ABC employment test)</w:t>
      </w:r>
    </w:p>
    <w:p w:rsidR="00CA0024" w:rsidRDefault="00CA0024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AB 71 (codification of the multi-prong</w:t>
      </w:r>
      <w:r w:rsidR="00E65854">
        <w:rPr>
          <w:rFonts w:ascii="Arial" w:hAnsi="Arial"/>
          <w:szCs w:val="28"/>
        </w:rPr>
        <w:t>ed</w:t>
      </w:r>
      <w:r>
        <w:rPr>
          <w:rFonts w:ascii="Arial" w:hAnsi="Arial"/>
          <w:szCs w:val="28"/>
        </w:rPr>
        <w:t xml:space="preserve"> employment test from </w:t>
      </w:r>
      <w:r w:rsidRPr="000353C9">
        <w:rPr>
          <w:rFonts w:ascii="Arial" w:hAnsi="Arial"/>
          <w:i/>
          <w:szCs w:val="28"/>
        </w:rPr>
        <w:t>Borello</w:t>
      </w:r>
      <w:r>
        <w:rPr>
          <w:rFonts w:ascii="Arial" w:hAnsi="Arial"/>
          <w:szCs w:val="28"/>
        </w:rPr>
        <w:t xml:space="preserve">, ending </w:t>
      </w:r>
      <w:r w:rsidRPr="000353C9">
        <w:rPr>
          <w:rFonts w:ascii="Arial" w:hAnsi="Arial"/>
          <w:i/>
          <w:szCs w:val="28"/>
        </w:rPr>
        <w:t>Dynamex</w:t>
      </w:r>
      <w:r>
        <w:rPr>
          <w:rFonts w:ascii="Arial" w:hAnsi="Arial"/>
          <w:szCs w:val="28"/>
        </w:rPr>
        <w:t xml:space="preserve"> for labor disputes including wage orders)</w:t>
      </w:r>
    </w:p>
    <w:p w:rsidR="00CA0024" w:rsidRDefault="00CA0024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AB 233 (</w:t>
      </w:r>
      <w:r w:rsidRPr="000353C9">
        <w:rPr>
          <w:rFonts w:ascii="Arial" w:hAnsi="Arial"/>
          <w:i/>
          <w:szCs w:val="28"/>
        </w:rPr>
        <w:t>Dynamex</w:t>
      </w:r>
      <w:r>
        <w:rPr>
          <w:rFonts w:ascii="Arial" w:hAnsi="Arial"/>
          <w:szCs w:val="28"/>
        </w:rPr>
        <w:t xml:space="preserve"> exemption for licensed insurance agents) </w:t>
      </w:r>
    </w:p>
    <w:p w:rsidR="00CA0024" w:rsidRDefault="00DD5185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AB 981 (the CCPA exemption for insurance companies)</w:t>
      </w:r>
    </w:p>
    <w:p w:rsidR="00DD5185" w:rsidRDefault="00DD5185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SB 731 (prohibits apportionment based on race, age, gender, marital status</w:t>
      </w:r>
      <w:r w:rsidR="00704F8D">
        <w:rPr>
          <w:rFonts w:ascii="Arial" w:hAnsi="Arial"/>
          <w:szCs w:val="28"/>
        </w:rPr>
        <w:t>, sexual orientation, and genetics</w:t>
      </w:r>
      <w:r>
        <w:rPr>
          <w:rFonts w:ascii="Arial" w:hAnsi="Arial"/>
          <w:szCs w:val="28"/>
        </w:rPr>
        <w:t>)</w:t>
      </w:r>
    </w:p>
    <w:p w:rsidR="00DD5185" w:rsidRDefault="00DD5185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AB 932 (mandatory coverage for firefighters </w:t>
      </w:r>
      <w:r w:rsidR="002C3116">
        <w:rPr>
          <w:rFonts w:ascii="Arial" w:hAnsi="Arial"/>
          <w:szCs w:val="28"/>
        </w:rPr>
        <w:t xml:space="preserve">working out of state) </w:t>
      </w:r>
    </w:p>
    <w:p w:rsidR="00FE76E6" w:rsidRPr="002C3116" w:rsidRDefault="002C3116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b/>
          <w:szCs w:val="28"/>
        </w:rPr>
      </w:pPr>
      <w:r w:rsidRPr="002C3116">
        <w:rPr>
          <w:rFonts w:ascii="Arial" w:hAnsi="Arial"/>
          <w:szCs w:val="28"/>
        </w:rPr>
        <w:t xml:space="preserve">AB 1400 (expansion of cancer presumption to </w:t>
      </w:r>
      <w:r w:rsidR="00DF5AC3">
        <w:rPr>
          <w:rFonts w:ascii="Arial" w:hAnsi="Arial"/>
          <w:szCs w:val="28"/>
        </w:rPr>
        <w:t xml:space="preserve">all </w:t>
      </w:r>
      <w:r w:rsidRPr="002C3116">
        <w:rPr>
          <w:rFonts w:ascii="Arial" w:hAnsi="Arial" w:cs="Arial"/>
          <w:shd w:val="clear" w:color="auto" w:fill="FFFFFF"/>
        </w:rPr>
        <w:t>fire service personnel with exposure to active fires or health hazards resulting from firefighting operations)</w:t>
      </w:r>
    </w:p>
    <w:p w:rsidR="002C3116" w:rsidRDefault="002C3116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b/>
          <w:szCs w:val="28"/>
        </w:rPr>
      </w:pPr>
      <w:r>
        <w:rPr>
          <w:rFonts w:ascii="Arial" w:hAnsi="Arial"/>
          <w:szCs w:val="28"/>
        </w:rPr>
        <w:t>SB 542 (</w:t>
      </w:r>
      <w:r w:rsidR="00E038EA">
        <w:rPr>
          <w:rFonts w:ascii="Arial" w:hAnsi="Arial"/>
          <w:szCs w:val="28"/>
        </w:rPr>
        <w:t>PTSD presumption for police and firefighters)</w:t>
      </w:r>
    </w:p>
    <w:p w:rsidR="002C3116" w:rsidRPr="00E038EA" w:rsidRDefault="002C3116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szCs w:val="28"/>
        </w:rPr>
      </w:pPr>
      <w:r w:rsidRPr="00E038EA">
        <w:rPr>
          <w:rFonts w:ascii="Arial" w:hAnsi="Arial"/>
          <w:szCs w:val="28"/>
        </w:rPr>
        <w:t>SB 416</w:t>
      </w:r>
      <w:r w:rsidR="00E038EA">
        <w:rPr>
          <w:rFonts w:ascii="Arial" w:hAnsi="Arial"/>
          <w:szCs w:val="28"/>
        </w:rPr>
        <w:tab/>
        <w:t>(hernia, heart, pneumonia presumption</w:t>
      </w:r>
      <w:r w:rsidR="00DF5AC3">
        <w:rPr>
          <w:rFonts w:ascii="Arial" w:hAnsi="Arial"/>
          <w:szCs w:val="28"/>
        </w:rPr>
        <w:t>s</w:t>
      </w:r>
      <w:r w:rsidR="00E038EA">
        <w:rPr>
          <w:rFonts w:ascii="Arial" w:hAnsi="Arial"/>
          <w:szCs w:val="28"/>
        </w:rPr>
        <w:t xml:space="preserve"> to an expanded class of peace officers)</w:t>
      </w:r>
    </w:p>
    <w:p w:rsidR="002C3116" w:rsidRDefault="002C3116" w:rsidP="00A36CD7">
      <w:pPr>
        <w:pStyle w:val="ListParagraph"/>
        <w:numPr>
          <w:ilvl w:val="0"/>
          <w:numId w:val="43"/>
        </w:numPr>
        <w:ind w:left="720"/>
        <w:rPr>
          <w:rFonts w:ascii="Arial" w:hAnsi="Arial"/>
          <w:szCs w:val="28"/>
        </w:rPr>
      </w:pPr>
      <w:r w:rsidRPr="00E038EA">
        <w:rPr>
          <w:rFonts w:ascii="Arial" w:hAnsi="Arial"/>
          <w:szCs w:val="28"/>
        </w:rPr>
        <w:t xml:space="preserve">SB 567 </w:t>
      </w:r>
      <w:r w:rsidR="00E038EA">
        <w:rPr>
          <w:rFonts w:ascii="Arial" w:hAnsi="Arial"/>
          <w:szCs w:val="28"/>
        </w:rPr>
        <w:t>(</w:t>
      </w:r>
      <w:r w:rsidR="0060171F">
        <w:rPr>
          <w:rFonts w:ascii="Arial" w:hAnsi="Arial"/>
          <w:szCs w:val="28"/>
        </w:rPr>
        <w:t xml:space="preserve">presumptions for cancer, musculoskeletal injuries, and a wide range of injuries and illnesses for </w:t>
      </w:r>
      <w:r w:rsidR="00DF5AC3">
        <w:rPr>
          <w:rFonts w:ascii="Arial" w:hAnsi="Arial"/>
          <w:szCs w:val="28"/>
        </w:rPr>
        <w:t xml:space="preserve">acute care hospital workers for </w:t>
      </w:r>
      <w:r w:rsidR="0060171F">
        <w:rPr>
          <w:rFonts w:ascii="Arial" w:hAnsi="Arial"/>
          <w:szCs w:val="28"/>
        </w:rPr>
        <w:t>up to 10 years)</w:t>
      </w:r>
    </w:p>
    <w:p w:rsidR="0060171F" w:rsidRDefault="0060171F" w:rsidP="008836E3">
      <w:pPr>
        <w:rPr>
          <w:rFonts w:ascii="Arial" w:hAnsi="Arial"/>
          <w:szCs w:val="28"/>
        </w:rPr>
      </w:pPr>
    </w:p>
    <w:p w:rsidR="0061582A" w:rsidRDefault="0061582A" w:rsidP="008836E3">
      <w:pPr>
        <w:rPr>
          <w:rFonts w:ascii="Arial" w:hAnsi="Arial"/>
          <w:szCs w:val="28"/>
        </w:rPr>
      </w:pPr>
    </w:p>
    <w:p w:rsidR="0060171F" w:rsidRDefault="0060171F" w:rsidP="008836E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lastRenderedPageBreak/>
        <w:t xml:space="preserve">In addition, the Joint Legislative Audit Committee has authorized audits of the QME appointment process; SCIF claims involving state agencies; and a comparative study of WC medical treatment for prison employees vs. medical treatment provided to inmates. </w:t>
      </w:r>
    </w:p>
    <w:p w:rsidR="0060171F" w:rsidRDefault="0060171F" w:rsidP="008836E3">
      <w:pPr>
        <w:rPr>
          <w:rFonts w:ascii="Arial" w:hAnsi="Arial"/>
          <w:szCs w:val="28"/>
        </w:rPr>
      </w:pPr>
    </w:p>
    <w:p w:rsidR="0061582A" w:rsidRDefault="0061582A" w:rsidP="008836E3">
      <w:pPr>
        <w:rPr>
          <w:rFonts w:ascii="Arial" w:hAnsi="Arial"/>
          <w:szCs w:val="28"/>
        </w:rPr>
      </w:pPr>
    </w:p>
    <w:p w:rsidR="0060171F" w:rsidRDefault="0060171F" w:rsidP="008836E3">
      <w:pPr>
        <w:jc w:val="center"/>
        <w:rPr>
          <w:rFonts w:ascii="Arial" w:hAnsi="Arial"/>
          <w:b/>
          <w:szCs w:val="28"/>
        </w:rPr>
      </w:pPr>
      <w:r w:rsidRPr="0060171F">
        <w:rPr>
          <w:rFonts w:ascii="Arial" w:hAnsi="Arial"/>
          <w:b/>
          <w:szCs w:val="28"/>
        </w:rPr>
        <w:t>Additional Items</w:t>
      </w:r>
    </w:p>
    <w:p w:rsidR="0060171F" w:rsidRDefault="0060171F" w:rsidP="008836E3">
      <w:pPr>
        <w:jc w:val="center"/>
        <w:rPr>
          <w:rFonts w:ascii="Arial" w:hAnsi="Arial"/>
          <w:b/>
          <w:szCs w:val="28"/>
        </w:rPr>
      </w:pPr>
    </w:p>
    <w:p w:rsidR="001C152C" w:rsidRPr="007B3368" w:rsidRDefault="00D11453" w:rsidP="007B3368">
      <w:pPr>
        <w:pStyle w:val="ListParagraph"/>
        <w:numPr>
          <w:ilvl w:val="0"/>
          <w:numId w:val="46"/>
        </w:numPr>
        <w:rPr>
          <w:rFonts w:ascii="Arial" w:hAnsi="Arial"/>
          <w:szCs w:val="28"/>
        </w:rPr>
      </w:pPr>
      <w:r w:rsidRPr="007B3368">
        <w:rPr>
          <w:rFonts w:ascii="Arial" w:hAnsi="Arial"/>
          <w:szCs w:val="28"/>
        </w:rPr>
        <w:t xml:space="preserve">Concerns were raised over the growing number of chronic pain programs, primarily in California. </w:t>
      </w:r>
      <w:r w:rsidR="00AE0070" w:rsidRPr="007B3368">
        <w:rPr>
          <w:rFonts w:ascii="Arial" w:hAnsi="Arial"/>
          <w:szCs w:val="28"/>
        </w:rPr>
        <w:t xml:space="preserve"> </w:t>
      </w:r>
      <w:r w:rsidRPr="007B3368">
        <w:rPr>
          <w:rFonts w:ascii="Arial" w:hAnsi="Arial"/>
          <w:szCs w:val="28"/>
        </w:rPr>
        <w:t>It was noted that the MTUS</w:t>
      </w:r>
      <w:r w:rsidR="00AE0070" w:rsidRPr="007B3368">
        <w:rPr>
          <w:rFonts w:ascii="Arial" w:hAnsi="Arial"/>
          <w:szCs w:val="28"/>
        </w:rPr>
        <w:t xml:space="preserve"> is</w:t>
      </w:r>
      <w:r w:rsidRPr="007B3368">
        <w:rPr>
          <w:rFonts w:ascii="Arial" w:hAnsi="Arial"/>
          <w:szCs w:val="28"/>
        </w:rPr>
        <w:t xml:space="preserve"> </w:t>
      </w:r>
      <w:r w:rsidR="00704F8D" w:rsidRPr="007B3368">
        <w:rPr>
          <w:rFonts w:ascii="Arial" w:hAnsi="Arial"/>
          <w:szCs w:val="28"/>
        </w:rPr>
        <w:t xml:space="preserve">not precise </w:t>
      </w:r>
      <w:r w:rsidRPr="007B3368">
        <w:rPr>
          <w:rFonts w:ascii="Arial" w:hAnsi="Arial"/>
          <w:szCs w:val="28"/>
        </w:rPr>
        <w:t>in regard to recommendations for pain programs, rais</w:t>
      </w:r>
      <w:r w:rsidR="00DF5AC3" w:rsidRPr="007B3368">
        <w:rPr>
          <w:rFonts w:ascii="Arial" w:hAnsi="Arial"/>
          <w:szCs w:val="28"/>
        </w:rPr>
        <w:t>ing</w:t>
      </w:r>
      <w:r w:rsidRPr="007B3368">
        <w:rPr>
          <w:rFonts w:ascii="Arial" w:hAnsi="Arial"/>
          <w:szCs w:val="28"/>
        </w:rPr>
        <w:t xml:space="preserve"> the question of how to assure the quality of chronic pain programs. </w:t>
      </w:r>
      <w:r w:rsidR="00AE0070" w:rsidRPr="007B3368">
        <w:rPr>
          <w:rFonts w:ascii="Arial" w:hAnsi="Arial"/>
          <w:szCs w:val="28"/>
        </w:rPr>
        <w:t xml:space="preserve"> </w:t>
      </w:r>
      <w:r w:rsidR="00DF5AC3" w:rsidRPr="007B3368">
        <w:rPr>
          <w:rFonts w:ascii="Arial" w:hAnsi="Arial"/>
          <w:szCs w:val="28"/>
        </w:rPr>
        <w:t xml:space="preserve">Several chronic pain </w:t>
      </w:r>
      <w:r w:rsidRPr="007B3368">
        <w:rPr>
          <w:rFonts w:ascii="Arial" w:hAnsi="Arial"/>
          <w:szCs w:val="28"/>
        </w:rPr>
        <w:t>programs recently consolidated</w:t>
      </w:r>
      <w:r w:rsidR="00DF5AC3" w:rsidRPr="007B3368">
        <w:rPr>
          <w:rFonts w:ascii="Arial" w:hAnsi="Arial"/>
          <w:szCs w:val="28"/>
        </w:rPr>
        <w:t>,</w:t>
      </w:r>
      <w:r w:rsidRPr="007B3368">
        <w:rPr>
          <w:rFonts w:ascii="Arial" w:hAnsi="Arial"/>
          <w:szCs w:val="28"/>
        </w:rPr>
        <w:t xml:space="preserve"> making it difficult to track down ownership</w:t>
      </w:r>
      <w:r w:rsidR="00DF5AC3" w:rsidRPr="007B3368">
        <w:rPr>
          <w:rFonts w:ascii="Arial" w:hAnsi="Arial"/>
          <w:szCs w:val="28"/>
        </w:rPr>
        <w:t xml:space="preserve"> and determine if prov</w:t>
      </w:r>
      <w:r w:rsidRPr="007B3368">
        <w:rPr>
          <w:rFonts w:ascii="Arial" w:hAnsi="Arial"/>
          <w:szCs w:val="28"/>
        </w:rPr>
        <w:t xml:space="preserve">iders are referring injured workers to programs in which they have a financial interest. </w:t>
      </w:r>
      <w:r w:rsidR="00DD3F7B" w:rsidRPr="007B3368">
        <w:rPr>
          <w:rFonts w:ascii="Arial" w:hAnsi="Arial"/>
          <w:szCs w:val="28"/>
        </w:rPr>
        <w:t xml:space="preserve"> </w:t>
      </w:r>
    </w:p>
    <w:p w:rsidR="001C152C" w:rsidRDefault="001C152C" w:rsidP="008836E3">
      <w:pPr>
        <w:rPr>
          <w:rFonts w:ascii="Arial" w:hAnsi="Arial"/>
          <w:szCs w:val="28"/>
        </w:rPr>
      </w:pPr>
    </w:p>
    <w:p w:rsidR="007B3368" w:rsidRDefault="001C152C" w:rsidP="00A36CD7">
      <w:pPr>
        <w:pStyle w:val="ListParagraph"/>
        <w:numPr>
          <w:ilvl w:val="0"/>
          <w:numId w:val="44"/>
        </w:numPr>
        <w:ind w:left="720"/>
        <w:rPr>
          <w:rFonts w:ascii="Arial" w:hAnsi="Arial"/>
          <w:szCs w:val="28"/>
        </w:rPr>
      </w:pPr>
      <w:r w:rsidRPr="007B3368">
        <w:rPr>
          <w:rFonts w:ascii="Arial" w:hAnsi="Arial"/>
          <w:szCs w:val="28"/>
        </w:rPr>
        <w:t xml:space="preserve">The </w:t>
      </w:r>
      <w:r w:rsidR="000803EA" w:rsidRPr="007B3368">
        <w:rPr>
          <w:rFonts w:ascii="Arial" w:hAnsi="Arial"/>
          <w:szCs w:val="28"/>
        </w:rPr>
        <w:t xml:space="preserve">California </w:t>
      </w:r>
      <w:r w:rsidRPr="007B3368">
        <w:rPr>
          <w:rFonts w:ascii="Arial" w:hAnsi="Arial"/>
          <w:szCs w:val="28"/>
        </w:rPr>
        <w:t xml:space="preserve">Orthopedist’s Association draft of a </w:t>
      </w:r>
      <w:r w:rsidR="000803EA" w:rsidRPr="007B3368">
        <w:rPr>
          <w:rFonts w:ascii="Arial" w:hAnsi="Arial"/>
          <w:szCs w:val="28"/>
        </w:rPr>
        <w:t xml:space="preserve">new </w:t>
      </w:r>
      <w:r w:rsidRPr="007B3368">
        <w:rPr>
          <w:rFonts w:ascii="Arial" w:hAnsi="Arial"/>
          <w:szCs w:val="28"/>
        </w:rPr>
        <w:t>RFA form</w:t>
      </w:r>
      <w:r w:rsidR="0009214C" w:rsidRPr="007B3368">
        <w:rPr>
          <w:rFonts w:ascii="Arial" w:hAnsi="Arial"/>
          <w:szCs w:val="28"/>
        </w:rPr>
        <w:t xml:space="preserve"> was reviewed and discussed.</w:t>
      </w:r>
      <w:r w:rsidRPr="007B3368">
        <w:rPr>
          <w:rFonts w:ascii="Arial" w:hAnsi="Arial"/>
          <w:szCs w:val="28"/>
        </w:rPr>
        <w:t xml:space="preserve"> </w:t>
      </w:r>
      <w:r w:rsidR="000803EA" w:rsidRPr="007B3368">
        <w:rPr>
          <w:rFonts w:ascii="Arial" w:hAnsi="Arial"/>
          <w:szCs w:val="28"/>
        </w:rPr>
        <w:t xml:space="preserve"> </w:t>
      </w:r>
      <w:r w:rsidRPr="007B3368">
        <w:rPr>
          <w:rFonts w:ascii="Arial" w:hAnsi="Arial"/>
          <w:szCs w:val="28"/>
        </w:rPr>
        <w:t xml:space="preserve">Consensus is that </w:t>
      </w:r>
      <w:r w:rsidR="0009214C" w:rsidRPr="007B3368">
        <w:rPr>
          <w:rFonts w:ascii="Arial" w:hAnsi="Arial"/>
          <w:szCs w:val="28"/>
        </w:rPr>
        <w:t>e</w:t>
      </w:r>
      <w:r w:rsidRPr="007B3368">
        <w:rPr>
          <w:rFonts w:ascii="Arial" w:hAnsi="Arial"/>
          <w:szCs w:val="28"/>
        </w:rPr>
        <w:t xml:space="preserve">mbedding the RFA into the PR-1 is a good idea. </w:t>
      </w:r>
      <w:r w:rsidR="0061582A">
        <w:rPr>
          <w:rFonts w:ascii="Arial" w:hAnsi="Arial"/>
          <w:szCs w:val="28"/>
        </w:rPr>
        <w:t xml:space="preserve"> </w:t>
      </w:r>
      <w:r w:rsidR="000803EA" w:rsidRPr="007B3368">
        <w:rPr>
          <w:rFonts w:ascii="Arial" w:hAnsi="Arial"/>
          <w:szCs w:val="28"/>
        </w:rPr>
        <w:t xml:space="preserve">Other suggested changes to the form </w:t>
      </w:r>
      <w:r w:rsidRPr="007B3368">
        <w:rPr>
          <w:rFonts w:ascii="Arial" w:hAnsi="Arial"/>
          <w:szCs w:val="28"/>
        </w:rPr>
        <w:t xml:space="preserve">that could prove helpful: </w:t>
      </w:r>
    </w:p>
    <w:p w:rsidR="00716BF5" w:rsidRDefault="00716BF5" w:rsidP="00716BF5">
      <w:pPr>
        <w:rPr>
          <w:rFonts w:ascii="Arial" w:hAnsi="Arial"/>
          <w:szCs w:val="28"/>
        </w:rPr>
      </w:pPr>
    </w:p>
    <w:p w:rsidR="001C152C" w:rsidRDefault="001C152C" w:rsidP="00716BF5">
      <w:pPr>
        <w:pStyle w:val="ListParagraph"/>
        <w:numPr>
          <w:ilvl w:val="0"/>
          <w:numId w:val="44"/>
        </w:numPr>
        <w:rPr>
          <w:rFonts w:ascii="Arial" w:hAnsi="Arial"/>
          <w:szCs w:val="28"/>
        </w:rPr>
      </w:pPr>
      <w:r w:rsidRPr="00716BF5">
        <w:rPr>
          <w:rFonts w:ascii="Arial" w:hAnsi="Arial"/>
          <w:szCs w:val="28"/>
        </w:rPr>
        <w:t>Is it an expedited service and why?</w:t>
      </w:r>
    </w:p>
    <w:p w:rsidR="00716BF5" w:rsidRPr="00716BF5" w:rsidRDefault="00716BF5" w:rsidP="00716BF5">
      <w:pPr>
        <w:pStyle w:val="ListParagraph"/>
        <w:rPr>
          <w:rFonts w:ascii="Arial" w:hAnsi="Arial"/>
          <w:szCs w:val="28"/>
        </w:rPr>
      </w:pPr>
    </w:p>
    <w:p w:rsidR="007E4DE7" w:rsidRDefault="007E4DE7" w:rsidP="00716BF5">
      <w:pPr>
        <w:pStyle w:val="ListParagraph"/>
        <w:numPr>
          <w:ilvl w:val="0"/>
          <w:numId w:val="44"/>
        </w:numPr>
        <w:rPr>
          <w:rFonts w:ascii="Arial" w:hAnsi="Arial"/>
          <w:szCs w:val="28"/>
        </w:rPr>
      </w:pPr>
      <w:r w:rsidRPr="00716BF5">
        <w:rPr>
          <w:rFonts w:ascii="Arial" w:hAnsi="Arial"/>
          <w:szCs w:val="28"/>
        </w:rPr>
        <w:t>What are the work restrictions for alt work?</w:t>
      </w:r>
    </w:p>
    <w:p w:rsidR="00716BF5" w:rsidRPr="00716BF5" w:rsidRDefault="00716BF5" w:rsidP="00716BF5">
      <w:pPr>
        <w:pStyle w:val="ListParagraph"/>
        <w:rPr>
          <w:rFonts w:ascii="Arial" w:hAnsi="Arial"/>
          <w:szCs w:val="28"/>
        </w:rPr>
      </w:pPr>
    </w:p>
    <w:p w:rsidR="001C152C" w:rsidRDefault="001C152C" w:rsidP="007B3368">
      <w:pPr>
        <w:pStyle w:val="ListParagraph"/>
        <w:numPr>
          <w:ilvl w:val="0"/>
          <w:numId w:val="44"/>
        </w:numPr>
        <w:rPr>
          <w:rFonts w:ascii="Arial" w:hAnsi="Arial"/>
          <w:szCs w:val="28"/>
        </w:rPr>
      </w:pPr>
      <w:r w:rsidRPr="00716BF5">
        <w:rPr>
          <w:rFonts w:ascii="Arial" w:hAnsi="Arial"/>
          <w:szCs w:val="28"/>
        </w:rPr>
        <w:t>The addition of physician contact information</w:t>
      </w:r>
      <w:r w:rsidR="007E4DE7" w:rsidRPr="00716BF5">
        <w:rPr>
          <w:rFonts w:ascii="Arial" w:hAnsi="Arial"/>
          <w:szCs w:val="28"/>
        </w:rPr>
        <w:t xml:space="preserve">, NPI, </w:t>
      </w:r>
      <w:r w:rsidRPr="00716BF5">
        <w:rPr>
          <w:rFonts w:ascii="Arial" w:hAnsi="Arial"/>
          <w:szCs w:val="28"/>
        </w:rPr>
        <w:t xml:space="preserve">and </w:t>
      </w:r>
      <w:r w:rsidR="007E4DE7" w:rsidRPr="00716BF5">
        <w:rPr>
          <w:rFonts w:ascii="Arial" w:hAnsi="Arial"/>
          <w:szCs w:val="28"/>
        </w:rPr>
        <w:t>physician specialty</w:t>
      </w:r>
      <w:r w:rsidR="000803EA" w:rsidRPr="00716BF5">
        <w:rPr>
          <w:rFonts w:ascii="Arial" w:hAnsi="Arial"/>
          <w:szCs w:val="28"/>
        </w:rPr>
        <w:t>.</w:t>
      </w:r>
    </w:p>
    <w:p w:rsidR="00716BF5" w:rsidRPr="00716BF5" w:rsidRDefault="00716BF5" w:rsidP="00716BF5">
      <w:pPr>
        <w:pStyle w:val="ListParagraph"/>
        <w:rPr>
          <w:rFonts w:ascii="Arial" w:hAnsi="Arial"/>
          <w:szCs w:val="28"/>
        </w:rPr>
      </w:pPr>
    </w:p>
    <w:p w:rsidR="007E4DE7" w:rsidRDefault="007E4DE7" w:rsidP="007B3368">
      <w:pPr>
        <w:pStyle w:val="ListParagraph"/>
        <w:numPr>
          <w:ilvl w:val="0"/>
          <w:numId w:val="44"/>
        </w:numPr>
        <w:rPr>
          <w:rFonts w:ascii="Arial" w:hAnsi="Arial"/>
          <w:szCs w:val="28"/>
        </w:rPr>
      </w:pPr>
      <w:r w:rsidRPr="00716BF5">
        <w:rPr>
          <w:rFonts w:ascii="Arial" w:hAnsi="Arial"/>
          <w:szCs w:val="28"/>
        </w:rPr>
        <w:t xml:space="preserve">Is the </w:t>
      </w:r>
      <w:r w:rsidR="000803EA" w:rsidRPr="00716BF5">
        <w:rPr>
          <w:rFonts w:ascii="Arial" w:hAnsi="Arial"/>
          <w:szCs w:val="28"/>
        </w:rPr>
        <w:t xml:space="preserve">medical </w:t>
      </w:r>
      <w:r w:rsidRPr="00716BF5">
        <w:rPr>
          <w:rFonts w:ascii="Arial" w:hAnsi="Arial"/>
          <w:szCs w:val="28"/>
        </w:rPr>
        <w:t>provider in the MPN?</w:t>
      </w:r>
    </w:p>
    <w:p w:rsidR="00716BF5" w:rsidRPr="00716BF5" w:rsidRDefault="00716BF5" w:rsidP="00716BF5">
      <w:pPr>
        <w:pStyle w:val="ListParagraph"/>
        <w:rPr>
          <w:rFonts w:ascii="Arial" w:hAnsi="Arial"/>
          <w:szCs w:val="28"/>
        </w:rPr>
      </w:pPr>
    </w:p>
    <w:p w:rsidR="007E4DE7" w:rsidRPr="00716BF5" w:rsidRDefault="007E4DE7" w:rsidP="007B3368">
      <w:pPr>
        <w:pStyle w:val="ListParagraph"/>
        <w:numPr>
          <w:ilvl w:val="0"/>
          <w:numId w:val="44"/>
        </w:numPr>
        <w:rPr>
          <w:rFonts w:ascii="Arial" w:hAnsi="Arial"/>
          <w:szCs w:val="28"/>
        </w:rPr>
      </w:pPr>
      <w:r w:rsidRPr="00716BF5">
        <w:rPr>
          <w:rFonts w:ascii="Arial" w:hAnsi="Arial"/>
          <w:szCs w:val="28"/>
        </w:rPr>
        <w:t xml:space="preserve">The denial section on the form </w:t>
      </w:r>
      <w:r w:rsidR="0009214C" w:rsidRPr="00716BF5">
        <w:rPr>
          <w:rFonts w:ascii="Arial" w:hAnsi="Arial"/>
          <w:szCs w:val="28"/>
        </w:rPr>
        <w:t>should be re-drafted</w:t>
      </w:r>
      <w:r w:rsidRPr="00716BF5">
        <w:rPr>
          <w:rFonts w:ascii="Arial" w:hAnsi="Arial"/>
          <w:szCs w:val="28"/>
        </w:rPr>
        <w:t xml:space="preserve">. </w:t>
      </w:r>
    </w:p>
    <w:p w:rsidR="007E4DE7" w:rsidRPr="007E4DE7" w:rsidRDefault="007E4DE7" w:rsidP="00A36CD7">
      <w:pPr>
        <w:ind w:left="720"/>
        <w:rPr>
          <w:rFonts w:ascii="Arial" w:hAnsi="Arial"/>
          <w:szCs w:val="28"/>
        </w:rPr>
      </w:pPr>
    </w:p>
    <w:p w:rsidR="001C152C" w:rsidRDefault="001C152C" w:rsidP="008836E3">
      <w:pPr>
        <w:rPr>
          <w:rFonts w:ascii="Arial" w:hAnsi="Arial"/>
          <w:szCs w:val="28"/>
        </w:rPr>
      </w:pPr>
    </w:p>
    <w:p w:rsidR="00FE76E6" w:rsidRDefault="00FE76E6" w:rsidP="008836E3">
      <w:pPr>
        <w:jc w:val="center"/>
        <w:rPr>
          <w:rFonts w:ascii="Arial" w:hAnsi="Arial"/>
          <w:b/>
          <w:szCs w:val="28"/>
        </w:rPr>
      </w:pPr>
      <w:r w:rsidRPr="00263866">
        <w:rPr>
          <w:rFonts w:ascii="Arial" w:hAnsi="Arial"/>
          <w:b/>
          <w:szCs w:val="28"/>
        </w:rPr>
        <w:t>Adjourn</w:t>
      </w:r>
      <w:r w:rsidR="008836E3">
        <w:rPr>
          <w:rFonts w:ascii="Arial" w:hAnsi="Arial"/>
          <w:b/>
          <w:szCs w:val="28"/>
        </w:rPr>
        <w:t>ment</w:t>
      </w:r>
    </w:p>
    <w:p w:rsidR="008836E3" w:rsidRPr="00263866" w:rsidRDefault="008836E3" w:rsidP="008836E3">
      <w:pPr>
        <w:jc w:val="center"/>
        <w:rPr>
          <w:rFonts w:ascii="Arial" w:hAnsi="Arial"/>
          <w:b/>
          <w:szCs w:val="28"/>
        </w:rPr>
      </w:pPr>
    </w:p>
    <w:p w:rsidR="00250D9F" w:rsidRDefault="00250D9F" w:rsidP="008836E3">
      <w:pPr>
        <w:tabs>
          <w:tab w:val="left" w:pos="360"/>
        </w:tabs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The June meeting of the Claims and Medical Care Committees will be held at the OCC Conference Center, date TBD.  </w:t>
      </w:r>
      <w:r w:rsidR="004A4857">
        <w:rPr>
          <w:rFonts w:ascii="Arial" w:hAnsi="Arial"/>
          <w:szCs w:val="28"/>
        </w:rPr>
        <w:t xml:space="preserve">Ms. Riddle adjourned the meeting at 12:30 p.m. </w:t>
      </w:r>
    </w:p>
    <w:p w:rsidR="00250D9F" w:rsidRDefault="00250D9F" w:rsidP="008836E3">
      <w:pPr>
        <w:tabs>
          <w:tab w:val="left" w:pos="360"/>
        </w:tabs>
        <w:rPr>
          <w:rFonts w:ascii="Arial" w:hAnsi="Arial"/>
          <w:szCs w:val="28"/>
        </w:rPr>
      </w:pPr>
    </w:p>
    <w:p w:rsidR="004A4857" w:rsidRDefault="00250D9F" w:rsidP="008836E3">
      <w:pPr>
        <w:tabs>
          <w:tab w:val="left" w:pos="360"/>
        </w:tabs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Following adjournment, lunch was served and CWCI President Alex Swedlow </w:t>
      </w:r>
      <w:r w:rsidR="0009214C">
        <w:rPr>
          <w:rFonts w:ascii="Arial" w:hAnsi="Arial"/>
          <w:szCs w:val="28"/>
        </w:rPr>
        <w:t xml:space="preserve">joined Ms. David and Ms. Jones in presenting </w:t>
      </w:r>
      <w:r>
        <w:rPr>
          <w:rFonts w:ascii="Arial" w:hAnsi="Arial"/>
          <w:szCs w:val="28"/>
        </w:rPr>
        <w:t xml:space="preserve">a preview of </w:t>
      </w:r>
      <w:r w:rsidR="0009214C">
        <w:rPr>
          <w:rFonts w:ascii="Arial" w:hAnsi="Arial"/>
          <w:szCs w:val="28"/>
        </w:rPr>
        <w:t xml:space="preserve">our </w:t>
      </w:r>
      <w:r>
        <w:rPr>
          <w:rFonts w:ascii="Arial" w:hAnsi="Arial"/>
          <w:szCs w:val="28"/>
        </w:rPr>
        <w:t>annual meeting research presentation</w:t>
      </w:r>
      <w:r w:rsidR="0009214C">
        <w:rPr>
          <w:rFonts w:ascii="Arial" w:hAnsi="Arial"/>
          <w:szCs w:val="28"/>
        </w:rPr>
        <w:t>s</w:t>
      </w:r>
      <w:r w:rsidR="004A4857">
        <w:rPr>
          <w:rFonts w:ascii="Arial" w:hAnsi="Arial"/>
          <w:szCs w:val="28"/>
        </w:rPr>
        <w:t xml:space="preserve">.  </w:t>
      </w:r>
    </w:p>
    <w:p w:rsidR="00352118" w:rsidRDefault="00352118" w:rsidP="008836E3">
      <w:pPr>
        <w:tabs>
          <w:tab w:val="left" w:pos="360"/>
        </w:tabs>
        <w:rPr>
          <w:rFonts w:ascii="Arial" w:hAnsi="Arial"/>
          <w:szCs w:val="28"/>
        </w:rPr>
      </w:pPr>
    </w:p>
    <w:p w:rsidR="00FA1A4B" w:rsidRDefault="00FA1A4B" w:rsidP="00FA1A4B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Ms. David’s presentation provided preliminary data on UR and IMR outcomes for services performed and reviewed between 2017 and April 2018, broken out by type of treatment request. </w:t>
      </w:r>
      <w:r w:rsidR="0061582A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 xml:space="preserve">Approval rates after IMR for various service categories ranged from 77.2 percent for injections to 99.5 percent for E/M services. </w:t>
      </w:r>
      <w:r w:rsidR="0061582A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 xml:space="preserve">The approval rate across all service categories was 91.3 percent, while the modification rate was 2.0 percent, and the denial rate was 6.7 percent. </w:t>
      </w:r>
    </w:p>
    <w:p w:rsidR="00FA1A4B" w:rsidRDefault="00FA1A4B" w:rsidP="00FA1A4B">
      <w:pPr>
        <w:rPr>
          <w:rFonts w:ascii="Arial" w:hAnsi="Arial"/>
          <w:szCs w:val="28"/>
        </w:rPr>
      </w:pPr>
    </w:p>
    <w:p w:rsidR="00FA1A4B" w:rsidRDefault="00FA1A4B" w:rsidP="00FA1A4B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Ms. Jones followed up with a focused look at IMR disputes involving four types of services: physical therapy, E/M services, benzodiazepines, spinal fusions.  The presentation reviewed issues including demographic variability among claimants; applicable MTUS guidelines and the lack of clinical evidence; the types of requests included in RFAs; the rationales underlying the denials and modifications; the concentration of IMR decisions among high volume providers; and the IMR uphold rates for each type of service. </w:t>
      </w:r>
    </w:p>
    <w:p w:rsidR="00FA1A4B" w:rsidRDefault="00FA1A4B" w:rsidP="00FA1A4B">
      <w:pPr>
        <w:rPr>
          <w:rFonts w:ascii="Arial" w:hAnsi="Arial"/>
          <w:szCs w:val="28"/>
        </w:rPr>
      </w:pPr>
    </w:p>
    <w:p w:rsidR="005956F0" w:rsidRDefault="005956F0" w:rsidP="005956F0">
      <w:pPr>
        <w:tabs>
          <w:tab w:val="left" w:pos="360"/>
        </w:tabs>
        <w:rPr>
          <w:rFonts w:ascii="Arial" w:hAnsi="Arial"/>
          <w:szCs w:val="28"/>
        </w:rPr>
      </w:pPr>
      <w:r>
        <w:rPr>
          <w:rFonts w:ascii="Arial" w:hAnsi="Arial"/>
          <w:szCs w:val="28"/>
        </w:rPr>
        <w:t>Finally, Mr. Swedlow shared updated findings on pharmacy trends and formulary outcomes in California workers’ compensation.</w:t>
      </w:r>
      <w:r w:rsidRPr="005956F0">
        <w:rPr>
          <w:rFonts w:ascii="Arial" w:hAnsi="Arial"/>
          <w:szCs w:val="28"/>
        </w:rPr>
        <w:t xml:space="preserve"> </w:t>
      </w:r>
      <w:r w:rsidR="0061582A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Committee members provided advice and feedback on the presentation</w:t>
      </w:r>
      <w:r w:rsidRPr="00F4563C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and questions were answered.</w:t>
      </w:r>
    </w:p>
    <w:p w:rsidR="005956F0" w:rsidRDefault="005956F0" w:rsidP="00FA1A4B">
      <w:pPr>
        <w:rPr>
          <w:rFonts w:ascii="Arial" w:hAnsi="Arial"/>
          <w:szCs w:val="28"/>
        </w:rPr>
      </w:pPr>
    </w:p>
    <w:p w:rsidR="00FA1A4B" w:rsidRDefault="00FA1A4B" w:rsidP="008836E3">
      <w:pPr>
        <w:tabs>
          <w:tab w:val="left" w:pos="360"/>
        </w:tabs>
        <w:rPr>
          <w:rFonts w:ascii="Arial" w:hAnsi="Arial"/>
          <w:szCs w:val="28"/>
        </w:rPr>
      </w:pPr>
    </w:p>
    <w:p w:rsidR="00FE76E6" w:rsidRPr="00263866" w:rsidRDefault="00FE76E6" w:rsidP="008836E3">
      <w:pPr>
        <w:rPr>
          <w:rFonts w:ascii="Arial" w:hAnsi="Arial"/>
          <w:szCs w:val="28"/>
        </w:rPr>
      </w:pPr>
      <w:r w:rsidRPr="00263866">
        <w:rPr>
          <w:rFonts w:ascii="Arial" w:hAnsi="Arial"/>
          <w:szCs w:val="28"/>
        </w:rPr>
        <w:t xml:space="preserve"> </w:t>
      </w:r>
    </w:p>
    <w:p w:rsidR="008836E3" w:rsidRDefault="008836E3" w:rsidP="008836E3">
      <w:pPr>
        <w:rPr>
          <w:szCs w:val="28"/>
        </w:rPr>
      </w:pPr>
    </w:p>
    <w:p w:rsidR="008836E3" w:rsidRPr="008836E3" w:rsidRDefault="008836E3" w:rsidP="008836E3">
      <w:pPr>
        <w:rPr>
          <w:rFonts w:ascii="Arial" w:hAnsi="Arial" w:cs="Arial"/>
          <w:szCs w:val="28"/>
        </w:rPr>
      </w:pPr>
      <w:r w:rsidRPr="008836E3">
        <w:rPr>
          <w:rFonts w:ascii="Arial" w:hAnsi="Arial" w:cs="Arial"/>
          <w:szCs w:val="28"/>
        </w:rPr>
        <w:t xml:space="preserve">SUBMITTED: </w:t>
      </w:r>
    </w:p>
    <w:p w:rsidR="008836E3" w:rsidRPr="008836E3" w:rsidRDefault="008836E3" w:rsidP="008836E3">
      <w:pPr>
        <w:rPr>
          <w:rFonts w:ascii="Arial" w:hAnsi="Arial" w:cs="Arial"/>
          <w:szCs w:val="28"/>
        </w:rPr>
      </w:pPr>
      <w:r w:rsidRPr="008836E3">
        <w:rPr>
          <w:rFonts w:ascii="Arial" w:hAnsi="Arial" w:cs="Arial"/>
          <w:szCs w:val="28"/>
        </w:rPr>
        <w:t xml:space="preserve"> </w:t>
      </w:r>
    </w:p>
    <w:p w:rsidR="008836E3" w:rsidRPr="008836E3" w:rsidRDefault="008836E3" w:rsidP="008836E3">
      <w:pPr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Bob Young,</w:t>
      </w:r>
      <w:r w:rsidRPr="008836E3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 xml:space="preserve">CWCI Communications Director </w:t>
      </w:r>
    </w:p>
    <w:sectPr w:rsidR="008836E3" w:rsidRPr="008836E3" w:rsidSect="00826F86">
      <w:footerReference w:type="even" r:id="rId13"/>
      <w:footerReference w:type="default" r:id="rId14"/>
      <w:pgSz w:w="12240" w:h="15840"/>
      <w:pgMar w:top="432" w:right="806" w:bottom="-720" w:left="13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683" w:rsidRDefault="00A90683">
      <w:r>
        <w:separator/>
      </w:r>
    </w:p>
  </w:endnote>
  <w:endnote w:type="continuationSeparator" w:id="0">
    <w:p w:rsidR="00A90683" w:rsidRDefault="00A90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DB3" w:rsidRDefault="00B72DB3" w:rsidP="0031008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B72DB3" w:rsidRDefault="00B72DB3" w:rsidP="0031008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DB3" w:rsidRDefault="00B72DB3" w:rsidP="0031008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65A2">
      <w:rPr>
        <w:rStyle w:val="PageNumber"/>
        <w:noProof/>
      </w:rPr>
      <w:t>1</w:t>
    </w:r>
    <w:r>
      <w:rPr>
        <w:rStyle w:val="PageNumber"/>
      </w:rPr>
      <w:fldChar w:fldCharType="end"/>
    </w:r>
  </w:p>
  <w:p w:rsidR="00B72DB3" w:rsidRDefault="00B72DB3" w:rsidP="00310087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683" w:rsidRDefault="00A90683">
      <w:r>
        <w:separator/>
      </w:r>
    </w:p>
  </w:footnote>
  <w:footnote w:type="continuationSeparator" w:id="0">
    <w:p w:rsidR="00A90683" w:rsidRDefault="00A90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3651"/>
    <w:multiLevelType w:val="hybridMultilevel"/>
    <w:tmpl w:val="DA34A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10C5C6C"/>
    <w:multiLevelType w:val="hybridMultilevel"/>
    <w:tmpl w:val="C44AE67A"/>
    <w:lvl w:ilvl="0" w:tplc="63C2A2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17771"/>
    <w:multiLevelType w:val="hybridMultilevel"/>
    <w:tmpl w:val="DC38DE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CB088C"/>
    <w:multiLevelType w:val="hybridMultilevel"/>
    <w:tmpl w:val="3CCA656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97B7631"/>
    <w:multiLevelType w:val="hybridMultilevel"/>
    <w:tmpl w:val="F064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400378"/>
    <w:multiLevelType w:val="hybridMultilevel"/>
    <w:tmpl w:val="8F46FB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141145D"/>
    <w:multiLevelType w:val="hybridMultilevel"/>
    <w:tmpl w:val="B0ECD1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22D0700"/>
    <w:multiLevelType w:val="hybridMultilevel"/>
    <w:tmpl w:val="924E28DC"/>
    <w:lvl w:ilvl="0" w:tplc="511294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B43A72"/>
    <w:multiLevelType w:val="hybridMultilevel"/>
    <w:tmpl w:val="67F81F5E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9">
    <w:nsid w:val="1A0972B3"/>
    <w:multiLevelType w:val="hybridMultilevel"/>
    <w:tmpl w:val="FBD49BC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A5031A7"/>
    <w:multiLevelType w:val="hybridMultilevel"/>
    <w:tmpl w:val="34A881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C62ACE"/>
    <w:multiLevelType w:val="hybridMultilevel"/>
    <w:tmpl w:val="CA8607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CC6010D"/>
    <w:multiLevelType w:val="hybridMultilevel"/>
    <w:tmpl w:val="540CC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15607B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4">
    <w:nsid w:val="1E931835"/>
    <w:multiLevelType w:val="hybridMultilevel"/>
    <w:tmpl w:val="B428E1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0E94F7F"/>
    <w:multiLevelType w:val="hybridMultilevel"/>
    <w:tmpl w:val="DD48C6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1E45F1F"/>
    <w:multiLevelType w:val="hybridMultilevel"/>
    <w:tmpl w:val="C374DC6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23BE66AB"/>
    <w:multiLevelType w:val="hybridMultilevel"/>
    <w:tmpl w:val="1C5078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270C2647"/>
    <w:multiLevelType w:val="hybridMultilevel"/>
    <w:tmpl w:val="7846A7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9AD05F2"/>
    <w:multiLevelType w:val="hybridMultilevel"/>
    <w:tmpl w:val="8842E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AD7218"/>
    <w:multiLevelType w:val="hybridMultilevel"/>
    <w:tmpl w:val="9A180C7E"/>
    <w:lvl w:ilvl="0" w:tplc="49244034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410C30D9"/>
    <w:multiLevelType w:val="hybridMultilevel"/>
    <w:tmpl w:val="B6D6AE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0E4F97"/>
    <w:multiLevelType w:val="hybridMultilevel"/>
    <w:tmpl w:val="7F82179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4B7930DF"/>
    <w:multiLevelType w:val="hybridMultilevel"/>
    <w:tmpl w:val="1588880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4D171E36"/>
    <w:multiLevelType w:val="hybridMultilevel"/>
    <w:tmpl w:val="8152C4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0EA5B93"/>
    <w:multiLevelType w:val="hybridMultilevel"/>
    <w:tmpl w:val="74D0E8CC"/>
    <w:lvl w:ilvl="0" w:tplc="B3C649FA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54B2025F"/>
    <w:multiLevelType w:val="hybridMultilevel"/>
    <w:tmpl w:val="2B3057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8B975CD"/>
    <w:multiLevelType w:val="hybridMultilevel"/>
    <w:tmpl w:val="448E899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5BB043EB"/>
    <w:multiLevelType w:val="hybridMultilevel"/>
    <w:tmpl w:val="710C3D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CD069B7"/>
    <w:multiLevelType w:val="hybridMultilevel"/>
    <w:tmpl w:val="40A67C08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D62520A"/>
    <w:multiLevelType w:val="hybridMultilevel"/>
    <w:tmpl w:val="02E8FD0C"/>
    <w:lvl w:ilvl="0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1">
    <w:nsid w:val="5EFE73C9"/>
    <w:multiLevelType w:val="hybridMultilevel"/>
    <w:tmpl w:val="2C38D3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2D01882"/>
    <w:multiLevelType w:val="hybridMultilevel"/>
    <w:tmpl w:val="507880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53A25D4"/>
    <w:multiLevelType w:val="hybridMultilevel"/>
    <w:tmpl w:val="515C88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53D1080"/>
    <w:multiLevelType w:val="hybridMultilevel"/>
    <w:tmpl w:val="4D48550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75B570E"/>
    <w:multiLevelType w:val="hybridMultilevel"/>
    <w:tmpl w:val="F6C6B06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6CA1297B"/>
    <w:multiLevelType w:val="hybridMultilevel"/>
    <w:tmpl w:val="5A6E8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ED2A2F"/>
    <w:multiLevelType w:val="hybridMultilevel"/>
    <w:tmpl w:val="163C7C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30029F3"/>
    <w:multiLevelType w:val="hybridMultilevel"/>
    <w:tmpl w:val="8C7C1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3347B2"/>
    <w:multiLevelType w:val="hybridMultilevel"/>
    <w:tmpl w:val="5CCC8C80"/>
    <w:lvl w:ilvl="0" w:tplc="0409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6" w:hanging="360"/>
      </w:pPr>
      <w:rPr>
        <w:rFonts w:ascii="Wingdings" w:hAnsi="Wingdings" w:hint="default"/>
      </w:rPr>
    </w:lvl>
  </w:abstractNum>
  <w:abstractNum w:abstractNumId="40">
    <w:nsid w:val="7701336B"/>
    <w:multiLevelType w:val="hybridMultilevel"/>
    <w:tmpl w:val="A7E69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0945B4"/>
    <w:multiLevelType w:val="hybridMultilevel"/>
    <w:tmpl w:val="92761F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8F530EF"/>
    <w:multiLevelType w:val="hybridMultilevel"/>
    <w:tmpl w:val="FEAA78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AAD184C"/>
    <w:multiLevelType w:val="hybridMultilevel"/>
    <w:tmpl w:val="B6C4F4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CB455E9"/>
    <w:multiLevelType w:val="hybridMultilevel"/>
    <w:tmpl w:val="0D1658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F040E16"/>
    <w:multiLevelType w:val="hybridMultilevel"/>
    <w:tmpl w:val="3236B6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5"/>
  </w:num>
  <w:num w:numId="5">
    <w:abstractNumId w:val="42"/>
  </w:num>
  <w:num w:numId="6">
    <w:abstractNumId w:val="26"/>
  </w:num>
  <w:num w:numId="7">
    <w:abstractNumId w:val="10"/>
  </w:num>
  <w:num w:numId="8">
    <w:abstractNumId w:val="9"/>
  </w:num>
  <w:num w:numId="9">
    <w:abstractNumId w:val="1"/>
  </w:num>
  <w:num w:numId="10">
    <w:abstractNumId w:val="7"/>
  </w:num>
  <w:num w:numId="11">
    <w:abstractNumId w:val="25"/>
  </w:num>
  <w:num w:numId="12">
    <w:abstractNumId w:val="35"/>
  </w:num>
  <w:num w:numId="13">
    <w:abstractNumId w:val="3"/>
  </w:num>
  <w:num w:numId="14">
    <w:abstractNumId w:val="17"/>
  </w:num>
  <w:num w:numId="15">
    <w:abstractNumId w:val="16"/>
  </w:num>
  <w:num w:numId="16">
    <w:abstractNumId w:val="4"/>
  </w:num>
  <w:num w:numId="17">
    <w:abstractNumId w:val="22"/>
  </w:num>
  <w:num w:numId="18">
    <w:abstractNumId w:val="20"/>
  </w:num>
  <w:num w:numId="19">
    <w:abstractNumId w:val="29"/>
  </w:num>
  <w:num w:numId="20">
    <w:abstractNumId w:val="45"/>
  </w:num>
  <w:num w:numId="21">
    <w:abstractNumId w:val="27"/>
  </w:num>
  <w:num w:numId="22">
    <w:abstractNumId w:val="23"/>
  </w:num>
  <w:num w:numId="23">
    <w:abstractNumId w:val="36"/>
  </w:num>
  <w:num w:numId="24">
    <w:abstractNumId w:val="28"/>
  </w:num>
  <w:num w:numId="25">
    <w:abstractNumId w:val="18"/>
  </w:num>
  <w:num w:numId="26">
    <w:abstractNumId w:val="21"/>
  </w:num>
  <w:num w:numId="27">
    <w:abstractNumId w:val="43"/>
  </w:num>
  <w:num w:numId="28">
    <w:abstractNumId w:val="37"/>
  </w:num>
  <w:num w:numId="29">
    <w:abstractNumId w:val="44"/>
  </w:num>
  <w:num w:numId="30">
    <w:abstractNumId w:val="33"/>
  </w:num>
  <w:num w:numId="31">
    <w:abstractNumId w:val="32"/>
  </w:num>
  <w:num w:numId="32">
    <w:abstractNumId w:val="5"/>
  </w:num>
  <w:num w:numId="33">
    <w:abstractNumId w:val="41"/>
  </w:num>
  <w:num w:numId="34">
    <w:abstractNumId w:val="31"/>
  </w:num>
  <w:num w:numId="35">
    <w:abstractNumId w:val="19"/>
  </w:num>
  <w:num w:numId="36">
    <w:abstractNumId w:val="38"/>
  </w:num>
  <w:num w:numId="37">
    <w:abstractNumId w:val="40"/>
  </w:num>
  <w:num w:numId="38">
    <w:abstractNumId w:val="6"/>
  </w:num>
  <w:num w:numId="39">
    <w:abstractNumId w:val="24"/>
  </w:num>
  <w:num w:numId="40">
    <w:abstractNumId w:val="14"/>
  </w:num>
  <w:num w:numId="41">
    <w:abstractNumId w:val="34"/>
  </w:num>
  <w:num w:numId="42">
    <w:abstractNumId w:val="39"/>
  </w:num>
  <w:num w:numId="43">
    <w:abstractNumId w:val="2"/>
  </w:num>
  <w:num w:numId="44">
    <w:abstractNumId w:val="8"/>
  </w:num>
  <w:num w:numId="45">
    <w:abstractNumId w:val="30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6E6"/>
    <w:rsid w:val="0000130C"/>
    <w:rsid w:val="000023E9"/>
    <w:rsid w:val="00003FB8"/>
    <w:rsid w:val="00006FAF"/>
    <w:rsid w:val="00007C09"/>
    <w:rsid w:val="00010019"/>
    <w:rsid w:val="00010BD6"/>
    <w:rsid w:val="00015889"/>
    <w:rsid w:val="00016D34"/>
    <w:rsid w:val="00020C53"/>
    <w:rsid w:val="00021537"/>
    <w:rsid w:val="00023E08"/>
    <w:rsid w:val="00027C6B"/>
    <w:rsid w:val="000353C9"/>
    <w:rsid w:val="00035956"/>
    <w:rsid w:val="0003599E"/>
    <w:rsid w:val="000407B2"/>
    <w:rsid w:val="00044417"/>
    <w:rsid w:val="00044DD9"/>
    <w:rsid w:val="00050C72"/>
    <w:rsid w:val="000537CC"/>
    <w:rsid w:val="00061632"/>
    <w:rsid w:val="000630F9"/>
    <w:rsid w:val="00077465"/>
    <w:rsid w:val="000803EA"/>
    <w:rsid w:val="00081AD1"/>
    <w:rsid w:val="0008667D"/>
    <w:rsid w:val="0009214C"/>
    <w:rsid w:val="00096787"/>
    <w:rsid w:val="000A0F76"/>
    <w:rsid w:val="000A28D9"/>
    <w:rsid w:val="000A5FE4"/>
    <w:rsid w:val="000C2A84"/>
    <w:rsid w:val="000C3CAA"/>
    <w:rsid w:val="000C56B2"/>
    <w:rsid w:val="000D034E"/>
    <w:rsid w:val="000D17E9"/>
    <w:rsid w:val="000D7025"/>
    <w:rsid w:val="000D7CD3"/>
    <w:rsid w:val="000E0F98"/>
    <w:rsid w:val="000E2057"/>
    <w:rsid w:val="000E3955"/>
    <w:rsid w:val="000E4C64"/>
    <w:rsid w:val="000E6704"/>
    <w:rsid w:val="000E742A"/>
    <w:rsid w:val="000F1896"/>
    <w:rsid w:val="000F20CB"/>
    <w:rsid w:val="0011290C"/>
    <w:rsid w:val="00122DC1"/>
    <w:rsid w:val="0013394A"/>
    <w:rsid w:val="00133BD1"/>
    <w:rsid w:val="00141304"/>
    <w:rsid w:val="00142594"/>
    <w:rsid w:val="0014435D"/>
    <w:rsid w:val="00144C4E"/>
    <w:rsid w:val="00153314"/>
    <w:rsid w:val="00153601"/>
    <w:rsid w:val="00154B5A"/>
    <w:rsid w:val="00170626"/>
    <w:rsid w:val="00170889"/>
    <w:rsid w:val="00171A12"/>
    <w:rsid w:val="001759C4"/>
    <w:rsid w:val="00185648"/>
    <w:rsid w:val="00193CBB"/>
    <w:rsid w:val="001A02EE"/>
    <w:rsid w:val="001A0BBB"/>
    <w:rsid w:val="001C152C"/>
    <w:rsid w:val="001C1C3E"/>
    <w:rsid w:val="001C5466"/>
    <w:rsid w:val="001D1F7C"/>
    <w:rsid w:val="001E27D4"/>
    <w:rsid w:val="001E5E53"/>
    <w:rsid w:val="001E6C5B"/>
    <w:rsid w:val="001E76B0"/>
    <w:rsid w:val="001F675B"/>
    <w:rsid w:val="001F72CA"/>
    <w:rsid w:val="001F755A"/>
    <w:rsid w:val="002012E8"/>
    <w:rsid w:val="00211750"/>
    <w:rsid w:val="00213F42"/>
    <w:rsid w:val="00220130"/>
    <w:rsid w:val="002329AE"/>
    <w:rsid w:val="002463E2"/>
    <w:rsid w:val="00246DC5"/>
    <w:rsid w:val="00250D9F"/>
    <w:rsid w:val="00252ADA"/>
    <w:rsid w:val="00254761"/>
    <w:rsid w:val="00256112"/>
    <w:rsid w:val="00256220"/>
    <w:rsid w:val="00256F89"/>
    <w:rsid w:val="0025746D"/>
    <w:rsid w:val="002623F9"/>
    <w:rsid w:val="00263866"/>
    <w:rsid w:val="00277DCB"/>
    <w:rsid w:val="00284072"/>
    <w:rsid w:val="0028522E"/>
    <w:rsid w:val="0028560C"/>
    <w:rsid w:val="002A4FB7"/>
    <w:rsid w:val="002B05F7"/>
    <w:rsid w:val="002B2B78"/>
    <w:rsid w:val="002B463D"/>
    <w:rsid w:val="002B4D4E"/>
    <w:rsid w:val="002B7213"/>
    <w:rsid w:val="002C288E"/>
    <w:rsid w:val="002C3116"/>
    <w:rsid w:val="002C59E5"/>
    <w:rsid w:val="002E7A75"/>
    <w:rsid w:val="002F5921"/>
    <w:rsid w:val="002F737E"/>
    <w:rsid w:val="00304E6B"/>
    <w:rsid w:val="00310087"/>
    <w:rsid w:val="00312F08"/>
    <w:rsid w:val="003279EF"/>
    <w:rsid w:val="00332B52"/>
    <w:rsid w:val="00335779"/>
    <w:rsid w:val="00335BFB"/>
    <w:rsid w:val="00340A00"/>
    <w:rsid w:val="003413F4"/>
    <w:rsid w:val="003416F3"/>
    <w:rsid w:val="0034677A"/>
    <w:rsid w:val="00352118"/>
    <w:rsid w:val="00353574"/>
    <w:rsid w:val="0035540E"/>
    <w:rsid w:val="00362382"/>
    <w:rsid w:val="00364BA4"/>
    <w:rsid w:val="00366EF5"/>
    <w:rsid w:val="0037107D"/>
    <w:rsid w:val="00374B44"/>
    <w:rsid w:val="00384E4D"/>
    <w:rsid w:val="00386EC6"/>
    <w:rsid w:val="00391D59"/>
    <w:rsid w:val="003949D2"/>
    <w:rsid w:val="003961CA"/>
    <w:rsid w:val="003A15F2"/>
    <w:rsid w:val="003A4E82"/>
    <w:rsid w:val="003A4EF0"/>
    <w:rsid w:val="003B2FD5"/>
    <w:rsid w:val="003B6258"/>
    <w:rsid w:val="003C7DE5"/>
    <w:rsid w:val="003C7E2D"/>
    <w:rsid w:val="003D5321"/>
    <w:rsid w:val="003E3BD1"/>
    <w:rsid w:val="003E5512"/>
    <w:rsid w:val="00401881"/>
    <w:rsid w:val="00401BE2"/>
    <w:rsid w:val="004123FD"/>
    <w:rsid w:val="004152AE"/>
    <w:rsid w:val="00417567"/>
    <w:rsid w:val="00421292"/>
    <w:rsid w:val="004219C6"/>
    <w:rsid w:val="0042264B"/>
    <w:rsid w:val="004416C0"/>
    <w:rsid w:val="0044759C"/>
    <w:rsid w:val="0045638A"/>
    <w:rsid w:val="004604AB"/>
    <w:rsid w:val="00471A7A"/>
    <w:rsid w:val="00472347"/>
    <w:rsid w:val="004737D4"/>
    <w:rsid w:val="004753B9"/>
    <w:rsid w:val="00475A36"/>
    <w:rsid w:val="00481731"/>
    <w:rsid w:val="00482230"/>
    <w:rsid w:val="0048385D"/>
    <w:rsid w:val="00484154"/>
    <w:rsid w:val="00484256"/>
    <w:rsid w:val="00484AFF"/>
    <w:rsid w:val="00487C4A"/>
    <w:rsid w:val="00491070"/>
    <w:rsid w:val="004952EE"/>
    <w:rsid w:val="004A2E29"/>
    <w:rsid w:val="004A4084"/>
    <w:rsid w:val="004A4857"/>
    <w:rsid w:val="004A53AF"/>
    <w:rsid w:val="004B0714"/>
    <w:rsid w:val="004C0F06"/>
    <w:rsid w:val="004C13CB"/>
    <w:rsid w:val="004C342D"/>
    <w:rsid w:val="004C5686"/>
    <w:rsid w:val="004D78E5"/>
    <w:rsid w:val="004E16AF"/>
    <w:rsid w:val="004E1753"/>
    <w:rsid w:val="004E75C3"/>
    <w:rsid w:val="004F263B"/>
    <w:rsid w:val="004F6816"/>
    <w:rsid w:val="004F7955"/>
    <w:rsid w:val="005213FC"/>
    <w:rsid w:val="005230A2"/>
    <w:rsid w:val="00523AC9"/>
    <w:rsid w:val="0052502A"/>
    <w:rsid w:val="00531D42"/>
    <w:rsid w:val="00532C92"/>
    <w:rsid w:val="00532D4E"/>
    <w:rsid w:val="0054473A"/>
    <w:rsid w:val="0055148E"/>
    <w:rsid w:val="00552E03"/>
    <w:rsid w:val="0055577A"/>
    <w:rsid w:val="00561BB5"/>
    <w:rsid w:val="00561BEB"/>
    <w:rsid w:val="005733FB"/>
    <w:rsid w:val="005734F3"/>
    <w:rsid w:val="00576763"/>
    <w:rsid w:val="0057689A"/>
    <w:rsid w:val="00584CFA"/>
    <w:rsid w:val="005865F9"/>
    <w:rsid w:val="005942DC"/>
    <w:rsid w:val="005956F0"/>
    <w:rsid w:val="005A06CE"/>
    <w:rsid w:val="005A26E4"/>
    <w:rsid w:val="005B711E"/>
    <w:rsid w:val="005D1219"/>
    <w:rsid w:val="005D270F"/>
    <w:rsid w:val="005D2D52"/>
    <w:rsid w:val="005D5366"/>
    <w:rsid w:val="005E077B"/>
    <w:rsid w:val="005E1141"/>
    <w:rsid w:val="005E549D"/>
    <w:rsid w:val="005E592C"/>
    <w:rsid w:val="005E5AEA"/>
    <w:rsid w:val="005E7F54"/>
    <w:rsid w:val="005F0F58"/>
    <w:rsid w:val="005F289A"/>
    <w:rsid w:val="005F2941"/>
    <w:rsid w:val="0060171F"/>
    <w:rsid w:val="00606C37"/>
    <w:rsid w:val="0061582A"/>
    <w:rsid w:val="00621A34"/>
    <w:rsid w:val="00624AB5"/>
    <w:rsid w:val="006338DA"/>
    <w:rsid w:val="006347F6"/>
    <w:rsid w:val="00641115"/>
    <w:rsid w:val="00645628"/>
    <w:rsid w:val="00657DAE"/>
    <w:rsid w:val="00663300"/>
    <w:rsid w:val="00664976"/>
    <w:rsid w:val="00670DCE"/>
    <w:rsid w:val="00671B6F"/>
    <w:rsid w:val="00673C23"/>
    <w:rsid w:val="006773FE"/>
    <w:rsid w:val="006820C9"/>
    <w:rsid w:val="00683040"/>
    <w:rsid w:val="00684441"/>
    <w:rsid w:val="00685F22"/>
    <w:rsid w:val="006907E0"/>
    <w:rsid w:val="00691661"/>
    <w:rsid w:val="006A1FD2"/>
    <w:rsid w:val="006A392C"/>
    <w:rsid w:val="006A40A6"/>
    <w:rsid w:val="006A6A46"/>
    <w:rsid w:val="006A6C34"/>
    <w:rsid w:val="006B4083"/>
    <w:rsid w:val="006B69E2"/>
    <w:rsid w:val="006B7765"/>
    <w:rsid w:val="006B7B26"/>
    <w:rsid w:val="006C4588"/>
    <w:rsid w:val="006E1598"/>
    <w:rsid w:val="006E2361"/>
    <w:rsid w:val="006E3BBA"/>
    <w:rsid w:val="006E417E"/>
    <w:rsid w:val="006F3C1D"/>
    <w:rsid w:val="006F3DF8"/>
    <w:rsid w:val="00700A20"/>
    <w:rsid w:val="007018BD"/>
    <w:rsid w:val="00704F8D"/>
    <w:rsid w:val="00705DA4"/>
    <w:rsid w:val="0071145E"/>
    <w:rsid w:val="00716BF5"/>
    <w:rsid w:val="0072121F"/>
    <w:rsid w:val="00724DC4"/>
    <w:rsid w:val="007303D8"/>
    <w:rsid w:val="0073096B"/>
    <w:rsid w:val="00734171"/>
    <w:rsid w:val="00757E4D"/>
    <w:rsid w:val="007615CE"/>
    <w:rsid w:val="0076495D"/>
    <w:rsid w:val="00772E15"/>
    <w:rsid w:val="0077469E"/>
    <w:rsid w:val="00775CD7"/>
    <w:rsid w:val="00775F4E"/>
    <w:rsid w:val="0077673E"/>
    <w:rsid w:val="00776777"/>
    <w:rsid w:val="00777F09"/>
    <w:rsid w:val="00782FFD"/>
    <w:rsid w:val="0078433D"/>
    <w:rsid w:val="00791921"/>
    <w:rsid w:val="00793182"/>
    <w:rsid w:val="007A1C85"/>
    <w:rsid w:val="007A2AB5"/>
    <w:rsid w:val="007A3DB5"/>
    <w:rsid w:val="007B1D52"/>
    <w:rsid w:val="007B3368"/>
    <w:rsid w:val="007B39BC"/>
    <w:rsid w:val="007B43C4"/>
    <w:rsid w:val="007C4E21"/>
    <w:rsid w:val="007C65E3"/>
    <w:rsid w:val="007C6AD6"/>
    <w:rsid w:val="007C6B1D"/>
    <w:rsid w:val="007D086D"/>
    <w:rsid w:val="007D3394"/>
    <w:rsid w:val="007E17A0"/>
    <w:rsid w:val="007E4DE7"/>
    <w:rsid w:val="007E5969"/>
    <w:rsid w:val="007F000B"/>
    <w:rsid w:val="007F1E81"/>
    <w:rsid w:val="007F4AB1"/>
    <w:rsid w:val="007F7DB7"/>
    <w:rsid w:val="00801F03"/>
    <w:rsid w:val="008064EC"/>
    <w:rsid w:val="008076FB"/>
    <w:rsid w:val="0081193B"/>
    <w:rsid w:val="00812898"/>
    <w:rsid w:val="00812EE8"/>
    <w:rsid w:val="00825B48"/>
    <w:rsid w:val="00826F86"/>
    <w:rsid w:val="0083166B"/>
    <w:rsid w:val="0083321C"/>
    <w:rsid w:val="0084008B"/>
    <w:rsid w:val="00840853"/>
    <w:rsid w:val="008413BD"/>
    <w:rsid w:val="00842B08"/>
    <w:rsid w:val="0084607C"/>
    <w:rsid w:val="00847896"/>
    <w:rsid w:val="00852EB0"/>
    <w:rsid w:val="00853115"/>
    <w:rsid w:val="00853172"/>
    <w:rsid w:val="0086073F"/>
    <w:rsid w:val="0086182F"/>
    <w:rsid w:val="00862FEE"/>
    <w:rsid w:val="00867BEA"/>
    <w:rsid w:val="0087753E"/>
    <w:rsid w:val="00880C28"/>
    <w:rsid w:val="00880DE2"/>
    <w:rsid w:val="008836E3"/>
    <w:rsid w:val="0088384A"/>
    <w:rsid w:val="00884B6E"/>
    <w:rsid w:val="00884E35"/>
    <w:rsid w:val="00894715"/>
    <w:rsid w:val="00897789"/>
    <w:rsid w:val="008A4866"/>
    <w:rsid w:val="008A61E6"/>
    <w:rsid w:val="008B4A4C"/>
    <w:rsid w:val="008C029B"/>
    <w:rsid w:val="008C14EC"/>
    <w:rsid w:val="008C1896"/>
    <w:rsid w:val="008D08E4"/>
    <w:rsid w:val="008D2164"/>
    <w:rsid w:val="008D46E7"/>
    <w:rsid w:val="008D570B"/>
    <w:rsid w:val="008F2D25"/>
    <w:rsid w:val="008F35BF"/>
    <w:rsid w:val="008F40EA"/>
    <w:rsid w:val="008F438F"/>
    <w:rsid w:val="008F5CAC"/>
    <w:rsid w:val="00901223"/>
    <w:rsid w:val="00902735"/>
    <w:rsid w:val="0090332D"/>
    <w:rsid w:val="00906AF5"/>
    <w:rsid w:val="00911416"/>
    <w:rsid w:val="00916A51"/>
    <w:rsid w:val="00921A3B"/>
    <w:rsid w:val="009270E2"/>
    <w:rsid w:val="00930FBF"/>
    <w:rsid w:val="00933090"/>
    <w:rsid w:val="00934A2F"/>
    <w:rsid w:val="00936B07"/>
    <w:rsid w:val="009461A9"/>
    <w:rsid w:val="0094706A"/>
    <w:rsid w:val="00961C61"/>
    <w:rsid w:val="00963CC6"/>
    <w:rsid w:val="00963F39"/>
    <w:rsid w:val="00964925"/>
    <w:rsid w:val="00965848"/>
    <w:rsid w:val="00981459"/>
    <w:rsid w:val="00987DDD"/>
    <w:rsid w:val="009914B5"/>
    <w:rsid w:val="009930FA"/>
    <w:rsid w:val="00994F6B"/>
    <w:rsid w:val="009960B5"/>
    <w:rsid w:val="00996B67"/>
    <w:rsid w:val="009A1F30"/>
    <w:rsid w:val="009A50EB"/>
    <w:rsid w:val="009A72BC"/>
    <w:rsid w:val="009A7522"/>
    <w:rsid w:val="009D7D1C"/>
    <w:rsid w:val="009E05C7"/>
    <w:rsid w:val="009E19DF"/>
    <w:rsid w:val="009E2D91"/>
    <w:rsid w:val="009F0427"/>
    <w:rsid w:val="009F187B"/>
    <w:rsid w:val="009F6F5F"/>
    <w:rsid w:val="00A059E5"/>
    <w:rsid w:val="00A067EE"/>
    <w:rsid w:val="00A20294"/>
    <w:rsid w:val="00A21E09"/>
    <w:rsid w:val="00A22E32"/>
    <w:rsid w:val="00A269B4"/>
    <w:rsid w:val="00A34FB4"/>
    <w:rsid w:val="00A36CD7"/>
    <w:rsid w:val="00A45E70"/>
    <w:rsid w:val="00A52D10"/>
    <w:rsid w:val="00A53F76"/>
    <w:rsid w:val="00A612EF"/>
    <w:rsid w:val="00A6225C"/>
    <w:rsid w:val="00A634B8"/>
    <w:rsid w:val="00A64BE9"/>
    <w:rsid w:val="00A64DCF"/>
    <w:rsid w:val="00A6700D"/>
    <w:rsid w:val="00A67EDC"/>
    <w:rsid w:val="00A70296"/>
    <w:rsid w:val="00A7170A"/>
    <w:rsid w:val="00A718A8"/>
    <w:rsid w:val="00A720F6"/>
    <w:rsid w:val="00A83FDD"/>
    <w:rsid w:val="00A90683"/>
    <w:rsid w:val="00A91DEA"/>
    <w:rsid w:val="00AA59AA"/>
    <w:rsid w:val="00AB11C7"/>
    <w:rsid w:val="00AB2370"/>
    <w:rsid w:val="00AB2D1C"/>
    <w:rsid w:val="00AC5D52"/>
    <w:rsid w:val="00AD3252"/>
    <w:rsid w:val="00AD345A"/>
    <w:rsid w:val="00AD5EDA"/>
    <w:rsid w:val="00AE0070"/>
    <w:rsid w:val="00AE0655"/>
    <w:rsid w:val="00AE1C06"/>
    <w:rsid w:val="00AE553C"/>
    <w:rsid w:val="00AE563F"/>
    <w:rsid w:val="00AF2663"/>
    <w:rsid w:val="00AF324D"/>
    <w:rsid w:val="00AF6C45"/>
    <w:rsid w:val="00B01070"/>
    <w:rsid w:val="00B07868"/>
    <w:rsid w:val="00B07F9C"/>
    <w:rsid w:val="00B10302"/>
    <w:rsid w:val="00B10E20"/>
    <w:rsid w:val="00B12E94"/>
    <w:rsid w:val="00B13334"/>
    <w:rsid w:val="00B16BD3"/>
    <w:rsid w:val="00B16C01"/>
    <w:rsid w:val="00B23976"/>
    <w:rsid w:val="00B27A89"/>
    <w:rsid w:val="00B338F7"/>
    <w:rsid w:val="00B452C7"/>
    <w:rsid w:val="00B60CFC"/>
    <w:rsid w:val="00B620FF"/>
    <w:rsid w:val="00B6448E"/>
    <w:rsid w:val="00B72578"/>
    <w:rsid w:val="00B72DB3"/>
    <w:rsid w:val="00B752F3"/>
    <w:rsid w:val="00B820A4"/>
    <w:rsid w:val="00B83EFA"/>
    <w:rsid w:val="00B85F84"/>
    <w:rsid w:val="00B86D7A"/>
    <w:rsid w:val="00B9573E"/>
    <w:rsid w:val="00B965A2"/>
    <w:rsid w:val="00BA01F2"/>
    <w:rsid w:val="00BA0231"/>
    <w:rsid w:val="00BA16A4"/>
    <w:rsid w:val="00BA4C1D"/>
    <w:rsid w:val="00BA59D5"/>
    <w:rsid w:val="00BC6DD3"/>
    <w:rsid w:val="00BD242E"/>
    <w:rsid w:val="00BD2853"/>
    <w:rsid w:val="00BD5AED"/>
    <w:rsid w:val="00BD6874"/>
    <w:rsid w:val="00BE0A18"/>
    <w:rsid w:val="00BE1358"/>
    <w:rsid w:val="00BE47B1"/>
    <w:rsid w:val="00BF162D"/>
    <w:rsid w:val="00BF2355"/>
    <w:rsid w:val="00BF2FDB"/>
    <w:rsid w:val="00BF41CA"/>
    <w:rsid w:val="00BF7A82"/>
    <w:rsid w:val="00C013B5"/>
    <w:rsid w:val="00C116C2"/>
    <w:rsid w:val="00C132FA"/>
    <w:rsid w:val="00C13B08"/>
    <w:rsid w:val="00C21672"/>
    <w:rsid w:val="00C21E95"/>
    <w:rsid w:val="00C23DD8"/>
    <w:rsid w:val="00C24288"/>
    <w:rsid w:val="00C26E80"/>
    <w:rsid w:val="00C33798"/>
    <w:rsid w:val="00C35981"/>
    <w:rsid w:val="00C36F0A"/>
    <w:rsid w:val="00C545C2"/>
    <w:rsid w:val="00C564E4"/>
    <w:rsid w:val="00C57A52"/>
    <w:rsid w:val="00C63876"/>
    <w:rsid w:val="00C726A1"/>
    <w:rsid w:val="00C754DA"/>
    <w:rsid w:val="00C75F00"/>
    <w:rsid w:val="00C76321"/>
    <w:rsid w:val="00C83D9F"/>
    <w:rsid w:val="00C8611F"/>
    <w:rsid w:val="00C866C5"/>
    <w:rsid w:val="00C87CDF"/>
    <w:rsid w:val="00CA0024"/>
    <w:rsid w:val="00CA1A6E"/>
    <w:rsid w:val="00CA1DE0"/>
    <w:rsid w:val="00CA6425"/>
    <w:rsid w:val="00CA6B5F"/>
    <w:rsid w:val="00CA6FC5"/>
    <w:rsid w:val="00CC27BF"/>
    <w:rsid w:val="00CD284F"/>
    <w:rsid w:val="00CD58BA"/>
    <w:rsid w:val="00CE4091"/>
    <w:rsid w:val="00CF4DBD"/>
    <w:rsid w:val="00CF77A1"/>
    <w:rsid w:val="00D01307"/>
    <w:rsid w:val="00D029B3"/>
    <w:rsid w:val="00D02C5E"/>
    <w:rsid w:val="00D03587"/>
    <w:rsid w:val="00D11453"/>
    <w:rsid w:val="00D12C0F"/>
    <w:rsid w:val="00D1332F"/>
    <w:rsid w:val="00D231E5"/>
    <w:rsid w:val="00D245BC"/>
    <w:rsid w:val="00D24FCD"/>
    <w:rsid w:val="00D27346"/>
    <w:rsid w:val="00D44FBF"/>
    <w:rsid w:val="00D51983"/>
    <w:rsid w:val="00D52390"/>
    <w:rsid w:val="00D623BF"/>
    <w:rsid w:val="00D64780"/>
    <w:rsid w:val="00D64D61"/>
    <w:rsid w:val="00D72DCC"/>
    <w:rsid w:val="00D7638A"/>
    <w:rsid w:val="00D80C60"/>
    <w:rsid w:val="00D81E8C"/>
    <w:rsid w:val="00D85F2B"/>
    <w:rsid w:val="00D900D5"/>
    <w:rsid w:val="00D92132"/>
    <w:rsid w:val="00D9315D"/>
    <w:rsid w:val="00D93DD2"/>
    <w:rsid w:val="00D959CF"/>
    <w:rsid w:val="00DA123D"/>
    <w:rsid w:val="00DA24A7"/>
    <w:rsid w:val="00DA549C"/>
    <w:rsid w:val="00DA6491"/>
    <w:rsid w:val="00DB0B02"/>
    <w:rsid w:val="00DB0FCE"/>
    <w:rsid w:val="00DB6CD6"/>
    <w:rsid w:val="00DC112D"/>
    <w:rsid w:val="00DC2084"/>
    <w:rsid w:val="00DC4419"/>
    <w:rsid w:val="00DD1A74"/>
    <w:rsid w:val="00DD3F7B"/>
    <w:rsid w:val="00DD4A07"/>
    <w:rsid w:val="00DD5185"/>
    <w:rsid w:val="00DD77D0"/>
    <w:rsid w:val="00DE2AB3"/>
    <w:rsid w:val="00DE2D77"/>
    <w:rsid w:val="00DF5AC3"/>
    <w:rsid w:val="00DF7A94"/>
    <w:rsid w:val="00DF7C0D"/>
    <w:rsid w:val="00E038EA"/>
    <w:rsid w:val="00E06878"/>
    <w:rsid w:val="00E1106E"/>
    <w:rsid w:val="00E147E3"/>
    <w:rsid w:val="00E17CD7"/>
    <w:rsid w:val="00E22116"/>
    <w:rsid w:val="00E33FA2"/>
    <w:rsid w:val="00E409C7"/>
    <w:rsid w:val="00E41A10"/>
    <w:rsid w:val="00E451A7"/>
    <w:rsid w:val="00E474E8"/>
    <w:rsid w:val="00E625CD"/>
    <w:rsid w:val="00E6281A"/>
    <w:rsid w:val="00E65854"/>
    <w:rsid w:val="00E701FB"/>
    <w:rsid w:val="00E7160A"/>
    <w:rsid w:val="00E7415F"/>
    <w:rsid w:val="00E83118"/>
    <w:rsid w:val="00E84138"/>
    <w:rsid w:val="00E84B1E"/>
    <w:rsid w:val="00E90476"/>
    <w:rsid w:val="00E90EA5"/>
    <w:rsid w:val="00EA147B"/>
    <w:rsid w:val="00EA1A8B"/>
    <w:rsid w:val="00EA3809"/>
    <w:rsid w:val="00EA48F8"/>
    <w:rsid w:val="00EB437F"/>
    <w:rsid w:val="00EB70F7"/>
    <w:rsid w:val="00EC391B"/>
    <w:rsid w:val="00EC58D4"/>
    <w:rsid w:val="00EC609C"/>
    <w:rsid w:val="00EC670E"/>
    <w:rsid w:val="00EC754B"/>
    <w:rsid w:val="00ED3227"/>
    <w:rsid w:val="00ED3250"/>
    <w:rsid w:val="00ED3733"/>
    <w:rsid w:val="00ED3B1C"/>
    <w:rsid w:val="00ED5D75"/>
    <w:rsid w:val="00EE1755"/>
    <w:rsid w:val="00EE2443"/>
    <w:rsid w:val="00EE5CD1"/>
    <w:rsid w:val="00EE5D1B"/>
    <w:rsid w:val="00EE66EC"/>
    <w:rsid w:val="00EF1D08"/>
    <w:rsid w:val="00EF51A6"/>
    <w:rsid w:val="00F06A44"/>
    <w:rsid w:val="00F10134"/>
    <w:rsid w:val="00F10B1A"/>
    <w:rsid w:val="00F21754"/>
    <w:rsid w:val="00F25F82"/>
    <w:rsid w:val="00F26A7C"/>
    <w:rsid w:val="00F27703"/>
    <w:rsid w:val="00F3166D"/>
    <w:rsid w:val="00F32C86"/>
    <w:rsid w:val="00F352CD"/>
    <w:rsid w:val="00F36109"/>
    <w:rsid w:val="00F37211"/>
    <w:rsid w:val="00F42D80"/>
    <w:rsid w:val="00F440DB"/>
    <w:rsid w:val="00F4563C"/>
    <w:rsid w:val="00F478D3"/>
    <w:rsid w:val="00F51362"/>
    <w:rsid w:val="00F52F23"/>
    <w:rsid w:val="00F55423"/>
    <w:rsid w:val="00F57328"/>
    <w:rsid w:val="00F60E07"/>
    <w:rsid w:val="00F726DC"/>
    <w:rsid w:val="00F80C72"/>
    <w:rsid w:val="00F87F2C"/>
    <w:rsid w:val="00F924BA"/>
    <w:rsid w:val="00F934C7"/>
    <w:rsid w:val="00F93688"/>
    <w:rsid w:val="00F940AB"/>
    <w:rsid w:val="00F971AA"/>
    <w:rsid w:val="00FA1A4B"/>
    <w:rsid w:val="00FA25F8"/>
    <w:rsid w:val="00FA3657"/>
    <w:rsid w:val="00FA3F3C"/>
    <w:rsid w:val="00FA7655"/>
    <w:rsid w:val="00FB197E"/>
    <w:rsid w:val="00FB200E"/>
    <w:rsid w:val="00FC09BC"/>
    <w:rsid w:val="00FC2559"/>
    <w:rsid w:val="00FC41C8"/>
    <w:rsid w:val="00FC5688"/>
    <w:rsid w:val="00FD09FA"/>
    <w:rsid w:val="00FD3004"/>
    <w:rsid w:val="00FD31BB"/>
    <w:rsid w:val="00FD3EC1"/>
    <w:rsid w:val="00FD46E2"/>
    <w:rsid w:val="00FD4F23"/>
    <w:rsid w:val="00FD5DD8"/>
    <w:rsid w:val="00FD7F76"/>
    <w:rsid w:val="00FE47DC"/>
    <w:rsid w:val="00FE76E6"/>
    <w:rsid w:val="00FF7081"/>
    <w:rsid w:val="00FF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6E6"/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FE76E6"/>
    <w:pPr>
      <w:keepNext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E76E6"/>
    <w:rPr>
      <w:rFonts w:ascii="Times New Roman" w:eastAsia="Times New Roman" w:hAnsi="Times New Roman" w:cs="Times New Roman"/>
      <w:b/>
      <w:szCs w:val="20"/>
    </w:rPr>
  </w:style>
  <w:style w:type="paragraph" w:styleId="Footer">
    <w:name w:val="footer"/>
    <w:basedOn w:val="Normal"/>
    <w:link w:val="FooterChar"/>
    <w:rsid w:val="00FE76E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76E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FE76E6"/>
  </w:style>
  <w:style w:type="character" w:styleId="Hyperlink">
    <w:name w:val="Hyperlink"/>
    <w:rsid w:val="00FE76E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E76E6"/>
    <w:pPr>
      <w:ind w:left="720"/>
    </w:pPr>
  </w:style>
  <w:style w:type="character" w:styleId="FollowedHyperlink">
    <w:name w:val="FollowedHyperlink"/>
    <w:basedOn w:val="DefaultParagraphFont"/>
    <w:uiPriority w:val="99"/>
    <w:semiHidden/>
    <w:unhideWhenUsed/>
    <w:rsid w:val="001F67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1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154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256220"/>
    <w:pPr>
      <w:autoSpaceDE w:val="0"/>
      <w:autoSpaceDN w:val="0"/>
      <w:adjustRightInd w:val="0"/>
    </w:pPr>
    <w:rPr>
      <w:color w:val="000000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2463E2"/>
    <w:rPr>
      <w:rFonts w:ascii="Calibri" w:eastAsiaTheme="minorHAnsi" w:hAnsi="Calibri" w:cstheme="minorBidi"/>
      <w:sz w:val="28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463E2"/>
    <w:rPr>
      <w:rFonts w:ascii="Calibri" w:hAnsi="Calibri" w:cstheme="minorBidi"/>
      <w:sz w:val="28"/>
      <w:szCs w:val="21"/>
    </w:rPr>
  </w:style>
  <w:style w:type="character" w:styleId="Strong">
    <w:name w:val="Strong"/>
    <w:basedOn w:val="DefaultParagraphFont"/>
    <w:uiPriority w:val="22"/>
    <w:qFormat/>
    <w:rsid w:val="00EF1D08"/>
    <w:rPr>
      <w:b/>
      <w:bCs/>
    </w:rPr>
  </w:style>
  <w:style w:type="paragraph" w:styleId="NormalWeb">
    <w:name w:val="Normal (Web)"/>
    <w:basedOn w:val="Normal"/>
    <w:uiPriority w:val="99"/>
    <w:unhideWhenUsed/>
    <w:rsid w:val="00E7160A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160A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122DC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22DC1"/>
    <w:rPr>
      <w:rFonts w:asciiTheme="minorHAnsi" w:hAnsiTheme="minorHAnsi" w:cstheme="minorBidi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6456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62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62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6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62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6E6"/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FE76E6"/>
    <w:pPr>
      <w:keepNext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E76E6"/>
    <w:rPr>
      <w:rFonts w:ascii="Times New Roman" w:eastAsia="Times New Roman" w:hAnsi="Times New Roman" w:cs="Times New Roman"/>
      <w:b/>
      <w:szCs w:val="20"/>
    </w:rPr>
  </w:style>
  <w:style w:type="paragraph" w:styleId="Footer">
    <w:name w:val="footer"/>
    <w:basedOn w:val="Normal"/>
    <w:link w:val="FooterChar"/>
    <w:rsid w:val="00FE76E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76E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FE76E6"/>
  </w:style>
  <w:style w:type="character" w:styleId="Hyperlink">
    <w:name w:val="Hyperlink"/>
    <w:rsid w:val="00FE76E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E76E6"/>
    <w:pPr>
      <w:ind w:left="720"/>
    </w:pPr>
  </w:style>
  <w:style w:type="character" w:styleId="FollowedHyperlink">
    <w:name w:val="FollowedHyperlink"/>
    <w:basedOn w:val="DefaultParagraphFont"/>
    <w:uiPriority w:val="99"/>
    <w:semiHidden/>
    <w:unhideWhenUsed/>
    <w:rsid w:val="001F67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1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154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256220"/>
    <w:pPr>
      <w:autoSpaceDE w:val="0"/>
      <w:autoSpaceDN w:val="0"/>
      <w:adjustRightInd w:val="0"/>
    </w:pPr>
    <w:rPr>
      <w:color w:val="000000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2463E2"/>
    <w:rPr>
      <w:rFonts w:ascii="Calibri" w:eastAsiaTheme="minorHAnsi" w:hAnsi="Calibri" w:cstheme="minorBidi"/>
      <w:sz w:val="28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463E2"/>
    <w:rPr>
      <w:rFonts w:ascii="Calibri" w:hAnsi="Calibri" w:cstheme="minorBidi"/>
      <w:sz w:val="28"/>
      <w:szCs w:val="21"/>
    </w:rPr>
  </w:style>
  <w:style w:type="character" w:styleId="Strong">
    <w:name w:val="Strong"/>
    <w:basedOn w:val="DefaultParagraphFont"/>
    <w:uiPriority w:val="22"/>
    <w:qFormat/>
    <w:rsid w:val="00EF1D08"/>
    <w:rPr>
      <w:b/>
      <w:bCs/>
    </w:rPr>
  </w:style>
  <w:style w:type="paragraph" w:styleId="NormalWeb">
    <w:name w:val="Normal (Web)"/>
    <w:basedOn w:val="Normal"/>
    <w:uiPriority w:val="99"/>
    <w:unhideWhenUsed/>
    <w:rsid w:val="00E7160A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160A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122DC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22DC1"/>
    <w:rPr>
      <w:rFonts w:asciiTheme="minorHAnsi" w:hAnsiTheme="minorHAnsi" w:cstheme="minorBidi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6456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62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62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6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62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cwci.org/conferences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wci.org/regulatory.htm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cwci.org/RegTracker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wci.org/quarterly_summaries.htm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51686-775A-40E6-A8D7-94D606F30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3288</Words>
  <Characters>18746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McClain, Michael</dc:creator>
  <cp:lastModifiedBy>Medrano, Perla</cp:lastModifiedBy>
  <cp:revision>2</cp:revision>
  <dcterms:created xsi:type="dcterms:W3CDTF">2019-03-29T15:28:00Z</dcterms:created>
  <dcterms:modified xsi:type="dcterms:W3CDTF">2019-03-29T15:28:00Z</dcterms:modified>
</cp:coreProperties>
</file>